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2787E" w14:textId="1C39F834" w:rsidR="00F7754C" w:rsidRDefault="00F7754C" w:rsidP="00F7754C">
      <w:pPr>
        <w:pStyle w:val="CRCoverPage"/>
        <w:tabs>
          <w:tab w:val="right" w:pos="9639"/>
        </w:tabs>
        <w:spacing w:after="0"/>
        <w:rPr>
          <w:b/>
          <w:i/>
          <w:noProof/>
          <w:sz w:val="28"/>
        </w:rPr>
      </w:pPr>
      <w:r>
        <w:rPr>
          <w:b/>
          <w:noProof/>
          <w:sz w:val="24"/>
        </w:rPr>
        <w:t>3GPP TSG-</w:t>
      </w:r>
      <w:r w:rsidR="009E4D87">
        <w:fldChar w:fldCharType="begin"/>
      </w:r>
      <w:r w:rsidR="009E4D87">
        <w:instrText xml:space="preserve"> DOCPROPERTY  TSG/WGRef  \* MERGEFORMAT </w:instrText>
      </w:r>
      <w:r w:rsidR="009E4D87">
        <w:fldChar w:fldCharType="separate"/>
      </w:r>
      <w:r>
        <w:rPr>
          <w:b/>
          <w:noProof/>
          <w:sz w:val="24"/>
        </w:rPr>
        <w:t>RAN</w:t>
      </w:r>
      <w:r w:rsidR="009E4D87">
        <w:rPr>
          <w:b/>
          <w:noProof/>
          <w:sz w:val="24"/>
        </w:rPr>
        <w:fldChar w:fldCharType="end"/>
      </w:r>
      <w:r>
        <w:rPr>
          <w:b/>
          <w:noProof/>
          <w:sz w:val="24"/>
        </w:rPr>
        <w:t xml:space="preserve"> WG3 Meeting #</w:t>
      </w:r>
      <w:r w:rsidR="009E4D87">
        <w:fldChar w:fldCharType="begin"/>
      </w:r>
      <w:r w:rsidR="009E4D87">
        <w:instrText xml:space="preserve"> DOCPROPERTY  MtgSeq  \* MERGEFORMAT </w:instrText>
      </w:r>
      <w:r w:rsidR="009E4D87">
        <w:fldChar w:fldCharType="separate"/>
      </w:r>
      <w:r>
        <w:rPr>
          <w:b/>
          <w:noProof/>
          <w:sz w:val="24"/>
        </w:rPr>
        <w:t xml:space="preserve"> 119</w:t>
      </w:r>
      <w:r w:rsidR="009E4D87">
        <w:rPr>
          <w:b/>
          <w:noProof/>
          <w:sz w:val="24"/>
        </w:rPr>
        <w:fldChar w:fldCharType="end"/>
      </w:r>
      <w:r>
        <w:rPr>
          <w:b/>
          <w:i/>
          <w:noProof/>
          <w:sz w:val="28"/>
        </w:rPr>
        <w:tab/>
      </w:r>
      <w:r w:rsidR="009E4D87">
        <w:fldChar w:fldCharType="begin"/>
      </w:r>
      <w:r w:rsidR="009E4D87">
        <w:instrText xml:space="preserve"> DOCPROPERTY  Tdoc#  \* MERGEFORMAT </w:instrText>
      </w:r>
      <w:r w:rsidR="009E4D87">
        <w:fldChar w:fldCharType="separate"/>
      </w:r>
      <w:r w:rsidRPr="00F62074">
        <w:t xml:space="preserve"> </w:t>
      </w:r>
      <w:r w:rsidR="00EA34A3" w:rsidRPr="00EA34A3">
        <w:rPr>
          <w:b/>
          <w:i/>
          <w:noProof/>
          <w:sz w:val="28"/>
        </w:rPr>
        <w:t>R3-230490</w:t>
      </w:r>
      <w:r w:rsidRPr="00F07886">
        <w:rPr>
          <w:b/>
          <w:i/>
          <w:noProof/>
          <w:sz w:val="28"/>
        </w:rPr>
        <w:t xml:space="preserve"> </w:t>
      </w:r>
      <w:r w:rsidR="009E4D87">
        <w:rPr>
          <w:b/>
          <w:i/>
          <w:noProof/>
          <w:sz w:val="28"/>
        </w:rPr>
        <w:fldChar w:fldCharType="end"/>
      </w:r>
    </w:p>
    <w:p w14:paraId="65254D9E" w14:textId="77777777" w:rsidR="00F7754C" w:rsidRDefault="009E4D87" w:rsidP="00F7754C">
      <w:pPr>
        <w:pStyle w:val="CRCoverPage"/>
        <w:outlineLvl w:val="0"/>
        <w:rPr>
          <w:b/>
          <w:noProof/>
          <w:sz w:val="24"/>
        </w:rPr>
      </w:pPr>
      <w:r>
        <w:fldChar w:fldCharType="begin"/>
      </w:r>
      <w:r>
        <w:instrText xml:space="preserve"> DOCPROPERTY  Location  \* MERGEFORMAT </w:instrText>
      </w:r>
      <w:r>
        <w:fldChar w:fldCharType="separate"/>
      </w:r>
      <w:r w:rsidR="00F7754C">
        <w:rPr>
          <w:b/>
          <w:noProof/>
          <w:sz w:val="24"/>
        </w:rPr>
        <w:t>Athens</w:t>
      </w:r>
      <w:r>
        <w:rPr>
          <w:b/>
          <w:noProof/>
          <w:sz w:val="24"/>
        </w:rPr>
        <w:fldChar w:fldCharType="end"/>
      </w:r>
      <w:r w:rsidR="00F7754C">
        <w:rPr>
          <w:b/>
          <w:noProof/>
          <w:sz w:val="24"/>
        </w:rPr>
        <w:t xml:space="preserve">, Greece, </w:t>
      </w:r>
      <w:r>
        <w:fldChar w:fldCharType="begin"/>
      </w:r>
      <w:r>
        <w:instrText xml:space="preserve"> DOCPROPERTY  StartDate  \* MERGEFORMAT </w:instrText>
      </w:r>
      <w:r>
        <w:fldChar w:fldCharType="separate"/>
      </w:r>
      <w:r w:rsidR="00F7754C">
        <w:rPr>
          <w:b/>
          <w:noProof/>
          <w:sz w:val="24"/>
        </w:rPr>
        <w:t xml:space="preserve"> 27</w:t>
      </w:r>
      <w:r w:rsidR="00F7754C" w:rsidRPr="006C3969">
        <w:rPr>
          <w:b/>
          <w:noProof/>
          <w:sz w:val="24"/>
          <w:vertAlign w:val="superscript"/>
        </w:rPr>
        <w:t>th</w:t>
      </w:r>
      <w:r w:rsidR="00F7754C">
        <w:rPr>
          <w:b/>
          <w:noProof/>
          <w:sz w:val="24"/>
        </w:rPr>
        <w:t xml:space="preserve"> </w:t>
      </w:r>
      <w:r>
        <w:rPr>
          <w:b/>
          <w:noProof/>
          <w:sz w:val="24"/>
        </w:rPr>
        <w:fldChar w:fldCharType="end"/>
      </w:r>
      <w:r w:rsidR="00F7754C">
        <w:rPr>
          <w:b/>
          <w:noProof/>
          <w:sz w:val="24"/>
        </w:rPr>
        <w:t xml:space="preserve">Feb - </w:t>
      </w:r>
      <w:r>
        <w:fldChar w:fldCharType="begin"/>
      </w:r>
      <w:r>
        <w:instrText xml:space="preserve"> DOCPROPERTY  EndDate  \* MERGEFORMAT </w:instrText>
      </w:r>
      <w:r>
        <w:fldChar w:fldCharType="separate"/>
      </w:r>
      <w:r w:rsidR="00F7754C">
        <w:rPr>
          <w:b/>
          <w:noProof/>
          <w:sz w:val="24"/>
        </w:rPr>
        <w:t>3</w:t>
      </w:r>
      <w:r w:rsidR="00F7754C">
        <w:rPr>
          <w:b/>
          <w:noProof/>
          <w:sz w:val="24"/>
          <w:vertAlign w:val="superscript"/>
        </w:rPr>
        <w:t>rd</w:t>
      </w:r>
      <w:r w:rsidR="00F7754C">
        <w:rPr>
          <w:b/>
          <w:noProof/>
          <w:sz w:val="24"/>
        </w:rPr>
        <w:t xml:space="preserve"> Mar 2023</w:t>
      </w:r>
      <w:r>
        <w:rPr>
          <w:b/>
          <w:noProof/>
          <w:sz w:val="24"/>
        </w:rPr>
        <w:fldChar w:fldCharType="end"/>
      </w:r>
    </w:p>
    <w:p w14:paraId="4E6EFAA7" w14:textId="335E4BE6" w:rsidR="00CB7D58" w:rsidRPr="00F7754C" w:rsidRDefault="00CB7D58">
      <w:pPr>
        <w:pStyle w:val="3GPPHeader"/>
        <w:spacing w:after="120"/>
        <w:rPr>
          <w:lang w:val="en-GB"/>
        </w:rPr>
      </w:pPr>
    </w:p>
    <w:p w14:paraId="0B4F5879"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Pr="00CB2409">
        <w:rPr>
          <w:rFonts w:ascii="Arial" w:hAnsi="Arial" w:cs="Arial"/>
          <w:b/>
          <w:bCs/>
          <w:sz w:val="24"/>
        </w:rPr>
        <w:t>9.2.</w:t>
      </w:r>
      <w:r>
        <w:rPr>
          <w:rFonts w:ascii="Arial" w:hAnsi="Arial" w:cs="Arial"/>
          <w:b/>
          <w:bCs/>
          <w:sz w:val="24"/>
        </w:rPr>
        <w:t>5</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259653A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Pr>
          <w:rFonts w:ascii="Arial" w:hAnsi="Arial" w:cs="Arial"/>
          <w:b/>
          <w:bCs/>
          <w:sz w:val="24"/>
        </w:rPr>
        <w:t xml:space="preserve">Discussion on </w:t>
      </w:r>
      <w:r w:rsidR="00C572CE">
        <w:rPr>
          <w:rFonts w:ascii="Arial" w:hAnsi="Arial" w:cs="Arial"/>
          <w:b/>
          <w:bCs/>
          <w:sz w:val="24"/>
        </w:rPr>
        <w:t xml:space="preserve">conditional </w:t>
      </w:r>
      <w:r>
        <w:rPr>
          <w:rFonts w:ascii="Arial" w:hAnsi="Arial" w:cs="Arial"/>
          <w:b/>
          <w:bCs/>
          <w:sz w:val="24"/>
        </w:rPr>
        <w:t xml:space="preserve">MCG configuration during CPAC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664D4A71" w:rsidR="00805937" w:rsidRPr="0056299B" w:rsidRDefault="00C51C79" w:rsidP="0056299B">
      <w:pPr>
        <w:widowControl w:val="0"/>
        <w:rPr>
          <w:rFonts w:asciiTheme="minorHAnsi" w:hAnsiTheme="minorHAnsi" w:cstheme="minorHAnsi"/>
          <w:b/>
          <w:color w:val="0070C0"/>
          <w:shd w:val="clear" w:color="auto" w:fill="FFFFFF"/>
        </w:rPr>
      </w:pPr>
      <w:r w:rsidRPr="00C51C79">
        <w:rPr>
          <w:bCs/>
        </w:rPr>
        <w:t xml:space="preserve">This </w:t>
      </w:r>
      <w:r>
        <w:rPr>
          <w:bCs/>
        </w:rPr>
        <w:t>paper continues the discussion in RAN3#118 for the conditional MCG configuration issue during CPA or inter-SN CPC. It recaps some of the previous discussions and adds</w:t>
      </w:r>
      <w:r w:rsidR="0056299B">
        <w:rPr>
          <w:bCs/>
        </w:rPr>
        <w:t xml:space="preserve"> some further RAN2 agreements related to the issue.</w:t>
      </w:r>
      <w:r>
        <w:rPr>
          <w:bCs/>
        </w:rPr>
        <w:t xml:space="preserve"> </w:t>
      </w:r>
      <w:r w:rsidR="0056299B">
        <w:rPr>
          <w:bCs/>
        </w:rPr>
        <w:t>As f</w:t>
      </w:r>
      <w:r w:rsidR="0056299B" w:rsidRPr="0056299B">
        <w:rPr>
          <w:bCs/>
        </w:rPr>
        <w:t xml:space="preserve">or the way to capture in the specification, </w:t>
      </w:r>
      <w:r w:rsidR="0056299B">
        <w:rPr>
          <w:bCs/>
        </w:rPr>
        <w:t xml:space="preserve">we </w:t>
      </w:r>
      <w:r w:rsidR="0056299B" w:rsidRPr="0056299B">
        <w:rPr>
          <w:bCs/>
        </w:rPr>
        <w:t xml:space="preserve">take </w:t>
      </w:r>
      <w:r w:rsidR="0056299B">
        <w:rPr>
          <w:bCs/>
        </w:rPr>
        <w:t xml:space="preserve">the </w:t>
      </w:r>
      <w:r w:rsidR="0056299B" w:rsidRPr="0056299B">
        <w:rPr>
          <w:bCs/>
        </w:rPr>
        <w:t xml:space="preserve">Option 1, 2A, and 2B </w:t>
      </w:r>
      <w:r w:rsidR="0056299B">
        <w:rPr>
          <w:bCs/>
        </w:rPr>
        <w:t xml:space="preserve">discussed in </w:t>
      </w:r>
      <w:r w:rsidR="0056299B" w:rsidRPr="00C51C79">
        <w:rPr>
          <w:bCs/>
        </w:rPr>
        <w:t>CB: # 16_MCGConfigF1</w:t>
      </w:r>
      <w:r w:rsidR="0056299B">
        <w:rPr>
          <w:bCs/>
        </w:rPr>
        <w:t xml:space="preserve"> </w:t>
      </w:r>
      <w:r w:rsidR="0056299B" w:rsidRPr="0056299B">
        <w:rPr>
          <w:bCs/>
        </w:rPr>
        <w:t>as the base in th</w:t>
      </w:r>
      <w:r w:rsidR="0056299B">
        <w:rPr>
          <w:bCs/>
        </w:rPr>
        <w:t>is</w:t>
      </w:r>
      <w:r w:rsidR="0056299B" w:rsidRPr="0056299B">
        <w:rPr>
          <w:bCs/>
        </w:rPr>
        <w:t xml:space="preserve"> meeting.</w:t>
      </w:r>
      <w:r w:rsidR="0056299B">
        <w:rPr>
          <w:bCs/>
        </w:rPr>
        <w:t xml:space="preserve"> </w:t>
      </w:r>
    </w:p>
    <w:p w14:paraId="4CDBF9DE" w14:textId="77777777" w:rsidR="00CB7D58" w:rsidRDefault="00A379C2">
      <w:pPr>
        <w:pStyle w:val="Heading1"/>
      </w:pPr>
      <w:r>
        <w:t>Discussion</w:t>
      </w:r>
    </w:p>
    <w:p w14:paraId="1CC69183" w14:textId="7F1C1935" w:rsidR="00CB7D58" w:rsidRDefault="00D35D9F">
      <w:pPr>
        <w:rPr>
          <w:bCs/>
        </w:rPr>
      </w:pPr>
      <w:r>
        <w:rPr>
          <w:bCs/>
        </w:rPr>
        <w:t>At the online session</w:t>
      </w:r>
      <w:r w:rsidR="00A379C2">
        <w:rPr>
          <w:bCs/>
        </w:rPr>
        <w:t xml:space="preserve"> </w:t>
      </w:r>
      <w:r w:rsidR="00DA77F6">
        <w:rPr>
          <w:bCs/>
        </w:rPr>
        <w:t>and offline</w:t>
      </w:r>
      <w:r w:rsidR="004F1489">
        <w:rPr>
          <w:bCs/>
        </w:rPr>
        <w:t xml:space="preserve"> </w:t>
      </w:r>
      <w:r w:rsidR="00714CED">
        <w:rPr>
          <w:bCs/>
        </w:rPr>
        <w:t>(</w:t>
      </w:r>
      <w:r w:rsidR="00714CED" w:rsidRPr="00714CED">
        <w:rPr>
          <w:bCs/>
        </w:rPr>
        <w:t>CB: # 16_MCGConfigF1</w:t>
      </w:r>
      <w:r w:rsidR="00714CED">
        <w:rPr>
          <w:bCs/>
        </w:rPr>
        <w:t xml:space="preserve">) </w:t>
      </w:r>
      <w:r w:rsidR="004F1489">
        <w:rPr>
          <w:bCs/>
        </w:rPr>
        <w:t>discussions</w:t>
      </w:r>
      <w:r w:rsidR="00DA77F6">
        <w:rPr>
          <w:bCs/>
        </w:rPr>
        <w:t xml:space="preserve"> </w:t>
      </w:r>
      <w:r w:rsidR="00A379C2">
        <w:rPr>
          <w:bCs/>
        </w:rPr>
        <w:t>at RAN3#118 it was</w:t>
      </w:r>
      <w:r>
        <w:rPr>
          <w:bCs/>
        </w:rPr>
        <w:t xml:space="preserve"> </w:t>
      </w:r>
      <w:r w:rsidR="005D1BD0">
        <w:rPr>
          <w:bCs/>
        </w:rPr>
        <w:t>clarified that the scenario is applied for CPA and inter-SN CPC and the issue emerges when the MN consists of a CU and a DU</w:t>
      </w:r>
      <w:r w:rsidR="00A379C2">
        <w:rPr>
          <w:bCs/>
        </w:rPr>
        <w:t>.</w:t>
      </w:r>
    </w:p>
    <w:p w14:paraId="7A1DD586" w14:textId="0FA47A08" w:rsidR="00EC3C98" w:rsidRDefault="00CA4100" w:rsidP="00EC3C98">
      <w:pPr>
        <w:pStyle w:val="Heading2"/>
        <w:numPr>
          <w:ilvl w:val="0"/>
          <w:numId w:val="0"/>
        </w:numPr>
        <w:ind w:left="578" w:hanging="578"/>
      </w:pPr>
      <w:r>
        <w:t>Re-c</w:t>
      </w:r>
      <w:r w:rsidR="00EC3C98">
        <w:t>onfirm the issue in RAN3</w:t>
      </w:r>
    </w:p>
    <w:p w14:paraId="1FE82C32" w14:textId="7E600C5B" w:rsidR="008C5576" w:rsidRDefault="008C5576">
      <w:pPr>
        <w:rPr>
          <w:bCs/>
        </w:rPr>
      </w:pPr>
      <w:r>
        <w:rPr>
          <w:bCs/>
        </w:rPr>
        <w:t xml:space="preserve">Regarding whether it is RAN2 or RAN3 issue, reiterate from our observations in the TS 37.340 </w:t>
      </w:r>
      <w:r w:rsidR="00CA4100">
        <w:rPr>
          <w:bCs/>
        </w:rPr>
        <w:t>in the example sections 10.2</w:t>
      </w:r>
      <w:r w:rsidR="00CA3EF3">
        <w:rPr>
          <w:bCs/>
        </w:rPr>
        <w:t xml:space="preserve"> for CPA</w:t>
      </w:r>
      <w:r w:rsidR="006449F0">
        <w:rPr>
          <w:bCs/>
        </w:rPr>
        <w:t xml:space="preserve"> based on the previous RAN2 agreements</w:t>
      </w:r>
      <w:r w:rsidR="004B21A6">
        <w:rPr>
          <w:bCs/>
        </w:rPr>
        <w:t xml:space="preserve"> below</w:t>
      </w:r>
      <w:r>
        <w:rPr>
          <w:bCs/>
        </w:rPr>
        <w:t xml:space="preserve">. It is clarified that RAN2 assumed </w:t>
      </w:r>
      <w:r w:rsidR="005614B4">
        <w:rPr>
          <w:bCs/>
        </w:rPr>
        <w:t>a</w:t>
      </w:r>
      <w:r>
        <w:rPr>
          <w:bCs/>
        </w:rPr>
        <w:t xml:space="preserve"> conditional MCG configuration can be configured to the UE together with a SCG configuration </w:t>
      </w:r>
      <w:r w:rsidRPr="008C5576">
        <w:rPr>
          <w:rFonts w:eastAsia="SimSun"/>
          <w:lang w:eastAsia="zh-CN"/>
        </w:rPr>
        <w:t xml:space="preserve">in the </w:t>
      </w:r>
      <w:r w:rsidRPr="008C5576">
        <w:rPr>
          <w:rFonts w:eastAsia="SimSun"/>
          <w:i/>
        </w:rPr>
        <w:t>RRCReco</w:t>
      </w:r>
      <w:bookmarkStart w:id="0" w:name="_GoBack"/>
      <w:bookmarkEnd w:id="0"/>
      <w:r w:rsidRPr="008C5576">
        <w:rPr>
          <w:rFonts w:eastAsia="SimSun"/>
          <w:i/>
        </w:rPr>
        <w:t xml:space="preserve">nfiguration** </w:t>
      </w:r>
      <w:r w:rsidRPr="008C5576">
        <w:rPr>
          <w:rFonts w:eastAsia="SimSun"/>
        </w:rPr>
        <w:t>received from the candidate SN</w:t>
      </w:r>
      <w:r>
        <w:rPr>
          <w:rFonts w:eastAsia="SimSun"/>
        </w:rPr>
        <w:t>.</w:t>
      </w:r>
      <w:r w:rsidR="001A5F5A">
        <w:rPr>
          <w:rFonts w:eastAsia="SimSun"/>
        </w:rPr>
        <w:t xml:space="preserve"> </w:t>
      </w:r>
    </w:p>
    <w:p w14:paraId="3C8E73D2" w14:textId="77777777" w:rsidR="00A559A5" w:rsidRPr="007D0490" w:rsidRDefault="00A559A5" w:rsidP="00A559A5">
      <w:pPr>
        <w:pStyle w:val="B1"/>
        <w:ind w:left="0" w:firstLine="0"/>
        <w:rPr>
          <w:i/>
          <w:iCs/>
          <w:sz w:val="22"/>
        </w:rPr>
      </w:pPr>
      <w:r w:rsidRPr="007D0490">
        <w:rPr>
          <w:i/>
          <w:iCs/>
          <w:sz w:val="22"/>
        </w:rPr>
        <w:t>RAN2#113e:</w:t>
      </w:r>
    </w:p>
    <w:p w14:paraId="3FFE0A71" w14:textId="77777777" w:rsidR="00A559A5" w:rsidRPr="00A559A5" w:rsidRDefault="00A559A5" w:rsidP="00A559A5">
      <w:pPr>
        <w:pBdr>
          <w:top w:val="single" w:sz="4" w:space="1" w:color="auto"/>
          <w:left w:val="single" w:sz="4" w:space="12" w:color="auto"/>
          <w:bottom w:val="single" w:sz="4" w:space="1" w:color="auto"/>
          <w:right w:val="single" w:sz="4" w:space="0" w:color="auto"/>
        </w:pBdr>
        <w:tabs>
          <w:tab w:val="left" w:pos="1622"/>
        </w:tabs>
        <w:adjustRightInd w:val="0"/>
        <w:snapToGrid w:val="0"/>
        <w:spacing w:after="0"/>
        <w:ind w:left="270"/>
        <w:rPr>
          <w:rFonts w:ascii="Arial" w:hAnsi="Arial"/>
          <w:sz w:val="20"/>
          <w:lang w:val="en-GB" w:eastAsia="en-GB"/>
        </w:rPr>
      </w:pPr>
      <w:r w:rsidRPr="00A559A5">
        <w:rPr>
          <w:rFonts w:ascii="Arial" w:hAnsi="Arial"/>
          <w:sz w:val="20"/>
          <w:lang w:val="en-GB" w:eastAsia="en-GB"/>
        </w:rPr>
        <w:t xml:space="preserve">The message carrying ‎conditionalReconfiguration for CPA/CPC is in MN format (i.e. </w:t>
      </w:r>
      <w:r w:rsidRPr="00A559A5">
        <w:rPr>
          <w:rFonts w:ascii="Arial" w:hAnsi="Arial"/>
          <w:sz w:val="20"/>
          <w:highlight w:val="yellow"/>
          <w:lang w:val="en-GB" w:eastAsia="en-GB"/>
        </w:rPr>
        <w:t xml:space="preserve">contains ‎both </w:t>
      </w:r>
      <w:r w:rsidRPr="00A559A5">
        <w:rPr>
          <w:rFonts w:ascii="Arial" w:hAnsi="Arial"/>
          <w:sz w:val="20"/>
          <w:highlight w:val="cyan"/>
          <w:lang w:val="en-GB" w:eastAsia="en-GB"/>
        </w:rPr>
        <w:t xml:space="preserve">MCG </w:t>
      </w:r>
      <w:r w:rsidRPr="00A559A5">
        <w:rPr>
          <w:rFonts w:ascii="Arial" w:hAnsi="Arial"/>
          <w:sz w:val="20"/>
          <w:highlight w:val="yellow"/>
          <w:lang w:val="en-GB" w:eastAsia="en-GB"/>
        </w:rPr>
        <w:t>and SCG re-configurations</w:t>
      </w:r>
      <w:r w:rsidRPr="00A559A5">
        <w:rPr>
          <w:rFonts w:ascii="Arial" w:hAnsi="Arial"/>
          <w:sz w:val="20"/>
          <w:lang w:val="en-GB" w:eastAsia="en-GB"/>
        </w:rPr>
        <w:t xml:space="preserve">). For the following cases: a). MN-Initiated CPA b). MN-Initiated inter-SN CPC c). SN-initiated inter-SN CPC. </w:t>
      </w:r>
    </w:p>
    <w:p w14:paraId="23999237" w14:textId="165ADF72" w:rsidR="00A559A5" w:rsidRPr="007D0490" w:rsidRDefault="00A559A5" w:rsidP="00A559A5">
      <w:pPr>
        <w:pStyle w:val="B1"/>
        <w:ind w:left="0" w:firstLine="0"/>
        <w:rPr>
          <w:sz w:val="22"/>
        </w:rPr>
      </w:pPr>
      <w:r w:rsidRPr="007D0490">
        <w:rPr>
          <w:sz w:val="22"/>
        </w:rPr>
        <w:t xml:space="preserve">  </w:t>
      </w:r>
      <w:r w:rsidRPr="007D0490">
        <w:rPr>
          <w:i/>
          <w:iCs/>
          <w:sz w:val="22"/>
        </w:rPr>
        <w:t>RAN2#115e</w:t>
      </w:r>
      <w:r w:rsidRPr="007D0490">
        <w:rPr>
          <w:sz w:val="22"/>
        </w:rPr>
        <w:t>:</w:t>
      </w:r>
    </w:p>
    <w:tbl>
      <w:tblPr>
        <w:tblStyle w:val="TableGrid"/>
        <w:tblW w:w="9180" w:type="dxa"/>
        <w:tblInd w:w="-5" w:type="dxa"/>
        <w:tblLook w:val="04A0" w:firstRow="1" w:lastRow="0" w:firstColumn="1" w:lastColumn="0" w:noHBand="0" w:noVBand="1"/>
      </w:tblPr>
      <w:tblGrid>
        <w:gridCol w:w="9180"/>
      </w:tblGrid>
      <w:tr w:rsidR="00A559A5" w14:paraId="3D303AE5" w14:textId="77777777" w:rsidTr="00B27AE0">
        <w:tc>
          <w:tcPr>
            <w:tcW w:w="9180" w:type="dxa"/>
          </w:tcPr>
          <w:p w14:paraId="558B1980" w14:textId="77777777" w:rsidR="00A559A5" w:rsidRPr="00A559A5" w:rsidRDefault="00A559A5" w:rsidP="004F0D57">
            <w:pPr>
              <w:tabs>
                <w:tab w:val="left" w:pos="1619"/>
              </w:tabs>
              <w:spacing w:before="60" w:after="0"/>
              <w:ind w:left="430" w:hanging="357"/>
              <w:rPr>
                <w:rFonts w:ascii="Arial" w:hAnsi="Arial"/>
                <w:sz w:val="20"/>
                <w:lang w:val="en-GB" w:eastAsia="en-GB"/>
              </w:rPr>
            </w:pPr>
            <w:r w:rsidRPr="00A559A5">
              <w:rPr>
                <w:rFonts w:ascii="Arial" w:hAnsi="Arial"/>
                <w:sz w:val="20"/>
                <w:lang w:val="en-GB" w:eastAsia="en-GB"/>
              </w:rPr>
              <w:t xml:space="preserve">2a: For NR-DC, reuse the condRRCReconfig field to </w:t>
            </w:r>
            <w:r w:rsidRPr="00A559A5">
              <w:rPr>
                <w:rFonts w:ascii="Arial" w:hAnsi="Arial"/>
                <w:sz w:val="20"/>
                <w:highlight w:val="yellow"/>
                <w:lang w:val="en-GB" w:eastAsia="en-GB"/>
              </w:rPr>
              <w:t>contain both MCG and SCG re-configurations</w:t>
            </w:r>
            <w:r w:rsidRPr="00A559A5">
              <w:rPr>
                <w:rFonts w:ascii="Arial" w:hAnsi="Arial"/>
                <w:sz w:val="20"/>
                <w:lang w:val="en-GB" w:eastAsia="en-GB"/>
              </w:rPr>
              <w:t xml:space="preserve"> for each candidate PSCell configuration. I.e. the RRC message contained in the condRRCReconfig is in MN format, in which the RRC message generated by the candidate SN is encapsulated in a RRC container (e.g. mrdc-SecondaryCellGroup).</w:t>
            </w:r>
          </w:p>
          <w:p w14:paraId="545E3551" w14:textId="77777777" w:rsidR="00A559A5" w:rsidRDefault="00A559A5" w:rsidP="00B27AE0">
            <w:pPr>
              <w:tabs>
                <w:tab w:val="left" w:pos="1619"/>
              </w:tabs>
              <w:spacing w:before="60" w:after="0"/>
              <w:ind w:left="430" w:hanging="360"/>
              <w:rPr>
                <w:rFonts w:ascii="Arial" w:hAnsi="Arial"/>
                <w:i/>
                <w:iCs/>
                <w:lang w:eastAsia="en-GB"/>
              </w:rPr>
            </w:pPr>
            <w:r w:rsidRPr="00A559A5">
              <w:rPr>
                <w:rFonts w:ascii="Arial" w:hAnsi="Arial"/>
                <w:sz w:val="20"/>
                <w:lang w:val="en-GB" w:eastAsia="en-GB"/>
              </w:rPr>
              <w:t xml:space="preserve">2b: For (NG)EN-DC, reuse the condReconfigurationToApply field for (NG)EN-DC </w:t>
            </w:r>
            <w:r w:rsidRPr="00A559A5">
              <w:rPr>
                <w:rFonts w:ascii="Arial" w:hAnsi="Arial"/>
                <w:sz w:val="20"/>
                <w:highlight w:val="yellow"/>
                <w:lang w:val="en-GB" w:eastAsia="en-GB"/>
              </w:rPr>
              <w:t xml:space="preserve">to contain both </w:t>
            </w:r>
            <w:r w:rsidRPr="00A559A5">
              <w:rPr>
                <w:rFonts w:ascii="Arial" w:hAnsi="Arial"/>
                <w:sz w:val="20"/>
                <w:highlight w:val="cyan"/>
                <w:lang w:val="en-GB" w:eastAsia="en-GB"/>
              </w:rPr>
              <w:t>MCG</w:t>
            </w:r>
            <w:r w:rsidRPr="00A559A5">
              <w:rPr>
                <w:rFonts w:ascii="Arial" w:hAnsi="Arial"/>
                <w:sz w:val="20"/>
                <w:highlight w:val="yellow"/>
                <w:lang w:val="en-GB" w:eastAsia="en-GB"/>
              </w:rPr>
              <w:t xml:space="preserve"> and SCG re-configurations</w:t>
            </w:r>
            <w:r w:rsidRPr="00A559A5">
              <w:rPr>
                <w:rFonts w:ascii="Arial" w:hAnsi="Arial"/>
                <w:sz w:val="20"/>
                <w:lang w:val="en-GB" w:eastAsia="en-GB"/>
              </w:rPr>
              <w:t xml:space="preserve"> for each candidate PSCell configuration.  I.e. the RRC message contained in the condReconfigurationToApply is in MN format, in which the RRC message generated by the candidate SN is encapsulated in a RRC container (e.g. nr-SecondaryCellGroupConfig).</w:t>
            </w:r>
          </w:p>
        </w:tc>
      </w:tr>
    </w:tbl>
    <w:p w14:paraId="7E502E31" w14:textId="11FA2983" w:rsidR="00A559A5" w:rsidRDefault="00A559A5" w:rsidP="00A559A5">
      <w:pPr>
        <w:pStyle w:val="B1"/>
        <w:ind w:left="0" w:firstLine="0"/>
        <w:rPr>
          <w:sz w:val="22"/>
        </w:rPr>
      </w:pPr>
      <w:r w:rsidRPr="007D0490">
        <w:rPr>
          <w:i/>
          <w:iCs/>
          <w:sz w:val="22"/>
        </w:rPr>
        <w:t>RAN2#11</w:t>
      </w:r>
      <w:r>
        <w:rPr>
          <w:i/>
          <w:iCs/>
          <w:sz w:val="22"/>
        </w:rPr>
        <w:t>7</w:t>
      </w:r>
      <w:r w:rsidRPr="007D0490">
        <w:rPr>
          <w:i/>
          <w:iCs/>
          <w:sz w:val="22"/>
        </w:rPr>
        <w:t>e</w:t>
      </w:r>
      <w:r w:rsidRPr="007D0490">
        <w:rPr>
          <w:sz w:val="22"/>
        </w:rPr>
        <w:t>:</w:t>
      </w:r>
    </w:p>
    <w:tbl>
      <w:tblPr>
        <w:tblStyle w:val="TableGrid"/>
        <w:tblW w:w="0" w:type="auto"/>
        <w:tblInd w:w="-5" w:type="dxa"/>
        <w:tblLook w:val="04A0" w:firstRow="1" w:lastRow="0" w:firstColumn="1" w:lastColumn="0" w:noHBand="0" w:noVBand="1"/>
      </w:tblPr>
      <w:tblGrid>
        <w:gridCol w:w="9120"/>
      </w:tblGrid>
      <w:tr w:rsidR="00A559A5" w14:paraId="1DFEA49C" w14:textId="77777777" w:rsidTr="00B27AE0">
        <w:tc>
          <w:tcPr>
            <w:tcW w:w="9120" w:type="dxa"/>
          </w:tcPr>
          <w:p w14:paraId="6509072F" w14:textId="77777777" w:rsidR="00A559A5" w:rsidRPr="005402A5" w:rsidRDefault="00A559A5" w:rsidP="004F0D57">
            <w:pPr>
              <w:pStyle w:val="Agreement"/>
              <w:tabs>
                <w:tab w:val="clear" w:pos="1619"/>
              </w:tabs>
              <w:ind w:left="430"/>
              <w:rPr>
                <w:b w:val="0"/>
              </w:rPr>
            </w:pPr>
            <w:r w:rsidRPr="005402A5">
              <w:rPr>
                <w:b w:val="0"/>
              </w:rPr>
              <w:t xml:space="preserve">16: (resolving running CR) RAN2 agree on the following proposal with the TP in </w:t>
            </w:r>
            <w:hyperlink r:id="rId8" w:history="1">
              <w:r w:rsidRPr="005402A5">
                <w:rPr>
                  <w:rStyle w:val="Hyperlink"/>
                  <w:b w:val="0"/>
                </w:rPr>
                <w:t>R2-2202468</w:t>
              </w:r>
            </w:hyperlink>
            <w:r w:rsidRPr="005402A5">
              <w:rPr>
                <w:b w:val="0"/>
              </w:rPr>
              <w:t xml:space="preserve">: </w:t>
            </w:r>
          </w:p>
          <w:p w14:paraId="266579CE" w14:textId="77777777" w:rsidR="00A559A5" w:rsidRPr="0001539D" w:rsidRDefault="00A559A5" w:rsidP="004F0D57">
            <w:pPr>
              <w:pStyle w:val="Agreement"/>
              <w:numPr>
                <w:ilvl w:val="0"/>
                <w:numId w:val="0"/>
              </w:numPr>
              <w:ind w:left="520"/>
            </w:pPr>
            <w:r w:rsidRPr="005402A5">
              <w:rPr>
                <w:b w:val="0"/>
                <w:highlight w:val="yellow"/>
              </w:rPr>
              <w:t xml:space="preserve">“Capture in stage-2 CR that the CPAC configuration may contain </w:t>
            </w:r>
            <w:r w:rsidRPr="005402A5">
              <w:rPr>
                <w:b w:val="0"/>
                <w:highlight w:val="cyan"/>
              </w:rPr>
              <w:t xml:space="preserve">MCG </w:t>
            </w:r>
            <w:r w:rsidRPr="005402A5">
              <w:rPr>
                <w:b w:val="0"/>
                <w:highlight w:val="yellow"/>
              </w:rPr>
              <w:t>and SCG reconfigurations.”</w:t>
            </w:r>
          </w:p>
        </w:tc>
      </w:tr>
    </w:tbl>
    <w:p w14:paraId="65CF9BFF" w14:textId="77777777" w:rsidR="00A559A5" w:rsidRDefault="00A559A5" w:rsidP="008C5576">
      <w:pPr>
        <w:rPr>
          <w:rFonts w:eastAsia="PMingLiU"/>
          <w:noProof/>
          <w:lang w:eastAsia="zh-TW"/>
        </w:rPr>
      </w:pPr>
    </w:p>
    <w:p w14:paraId="387C8464" w14:textId="58B6545F" w:rsidR="008C5576" w:rsidRPr="008C5576" w:rsidRDefault="00DD10DD" w:rsidP="008C5576">
      <w:pPr>
        <w:rPr>
          <w:rFonts w:eastAsia="PMingLiU"/>
          <w:noProof/>
          <w:lang w:eastAsia="zh-TW"/>
        </w:rPr>
      </w:pPr>
      <w:r>
        <w:rPr>
          <w:rFonts w:eastAsia="PMingLiU"/>
          <w:noProof/>
          <w:lang w:eastAsia="zh-TW"/>
        </w:rPr>
        <w:t>10.2.2</w:t>
      </w:r>
      <w:r w:rsidR="007D0490">
        <w:rPr>
          <w:rFonts w:eastAsia="PMingLiU"/>
          <w:noProof/>
          <w:lang w:eastAsia="zh-TW"/>
        </w:rPr>
        <w:t>, TS 37.340</w:t>
      </w:r>
    </w:p>
    <w:tbl>
      <w:tblPr>
        <w:tblStyle w:val="TableGrid"/>
        <w:tblW w:w="0" w:type="auto"/>
        <w:tblLook w:val="04A0" w:firstRow="1" w:lastRow="0" w:firstColumn="1" w:lastColumn="0" w:noHBand="0" w:noVBand="1"/>
      </w:tblPr>
      <w:tblGrid>
        <w:gridCol w:w="9205"/>
      </w:tblGrid>
      <w:tr w:rsidR="008C5576" w14:paraId="0A5C6D8F" w14:textId="77777777" w:rsidTr="00D46C94">
        <w:tc>
          <w:tcPr>
            <w:tcW w:w="9629" w:type="dxa"/>
          </w:tcPr>
          <w:p w14:paraId="77DEEA98" w14:textId="77777777" w:rsidR="008C5576" w:rsidRDefault="008C5576" w:rsidP="00D46C94">
            <w:pPr>
              <w:rPr>
                <w:rFonts w:eastAsia="SimSun"/>
                <w:lang w:eastAsia="zh-CN"/>
              </w:rPr>
            </w:pPr>
            <w:r w:rsidRPr="003A266E">
              <w:lastRenderedPageBreak/>
              <w:t>3.</w:t>
            </w:r>
            <w:r w:rsidRPr="003A266E">
              <w:tab/>
            </w:r>
            <w:r w:rsidRPr="003A266E">
              <w:rPr>
                <w:rFonts w:eastAsia="SimSun"/>
              </w:rPr>
              <w:t xml:space="preserve">The MN sends to the UE an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message </w:t>
            </w:r>
            <w:r w:rsidRPr="003A266E">
              <w:rPr>
                <w:rFonts w:eastAsia="SimSun"/>
                <w:lang w:eastAsia="zh-CN"/>
              </w:rPr>
              <w:t xml:space="preserve">including the CPA configuration, i.e. a list of </w:t>
            </w:r>
            <w:r w:rsidRPr="003A266E">
              <w:rPr>
                <w:rFonts w:eastAsia="SimSun"/>
                <w:i/>
                <w:lang w:eastAsia="zh-CN"/>
              </w:rPr>
              <w:t>RRCR</w:t>
            </w:r>
            <w:r w:rsidRPr="003A266E">
              <w:rPr>
                <w:rFonts w:eastAsia="SimSun"/>
                <w:i/>
              </w:rPr>
              <w:t>econfiguration*</w:t>
            </w:r>
            <w:r w:rsidRPr="003A266E">
              <w:rPr>
                <w:rFonts w:eastAsia="SimSun"/>
                <w:i/>
                <w:lang w:eastAsia="zh-CN"/>
              </w:rPr>
              <w:t xml:space="preserve"> </w:t>
            </w:r>
            <w:r w:rsidRPr="003A266E">
              <w:rPr>
                <w:rFonts w:eastAsia="SimSun"/>
                <w:lang w:eastAsia="zh-CN"/>
              </w:rPr>
              <w:t>messages</w:t>
            </w:r>
            <w:r w:rsidRPr="003A266E">
              <w:rPr>
                <w:rFonts w:eastAsia="SimSun"/>
                <w:i/>
                <w:vertAlign w:val="subscript"/>
                <w:lang w:eastAsia="zh-CN"/>
              </w:rPr>
              <w:t xml:space="preserve"> </w:t>
            </w:r>
            <w:r w:rsidRPr="003A266E">
              <w:rPr>
                <w:rFonts w:eastAsia="SimSun"/>
                <w:lang w:eastAsia="zh-CN"/>
              </w:rPr>
              <w:t xml:space="preserve">and associated execution conditions. </w:t>
            </w:r>
            <w:r w:rsidRPr="00EB2B28">
              <w:rPr>
                <w:rFonts w:eastAsia="SimSun"/>
                <w:highlight w:val="yellow"/>
                <w:lang w:eastAsia="zh-CN"/>
              </w:rPr>
              <w:t xml:space="preserve">Each </w:t>
            </w:r>
            <w:r w:rsidRPr="00EB2B28">
              <w:rPr>
                <w:rFonts w:eastAsia="SimSun"/>
                <w:i/>
                <w:highlight w:val="yellow"/>
              </w:rPr>
              <w:t>RRC</w:t>
            </w:r>
            <w:r w:rsidRPr="00EB2B28">
              <w:rPr>
                <w:rFonts w:eastAsia="SimSun"/>
                <w:i/>
                <w:highlight w:val="yellow"/>
                <w:lang w:eastAsia="zh-CN"/>
              </w:rPr>
              <w:t>R</w:t>
            </w:r>
            <w:r w:rsidRPr="00EB2B28">
              <w:rPr>
                <w:rFonts w:eastAsia="SimSun"/>
                <w:i/>
                <w:highlight w:val="yellow"/>
              </w:rPr>
              <w:t xml:space="preserve">econfiguration* </w:t>
            </w:r>
            <w:r w:rsidRPr="00EB2B28">
              <w:rPr>
                <w:rFonts w:eastAsia="SimSun"/>
                <w:highlight w:val="yellow"/>
              </w:rPr>
              <w:t>message</w:t>
            </w:r>
            <w:r w:rsidRPr="00EB2B28">
              <w:rPr>
                <w:rFonts w:eastAsia="SimSun"/>
                <w:i/>
                <w:highlight w:val="yellow"/>
              </w:rPr>
              <w:t xml:space="preserve"> </w:t>
            </w:r>
            <w:r w:rsidRPr="00EB2B28">
              <w:rPr>
                <w:rFonts w:eastAsia="SimSun"/>
                <w:highlight w:val="yellow"/>
                <w:lang w:eastAsia="zh-CN"/>
              </w:rPr>
              <w:t xml:space="preserve">contains the SCG configuration in the </w:t>
            </w:r>
            <w:r w:rsidRPr="00EB2B28">
              <w:rPr>
                <w:rFonts w:eastAsia="SimSun"/>
                <w:i/>
                <w:highlight w:val="yellow"/>
              </w:rPr>
              <w:t xml:space="preserve">RRCReconfiguration** </w:t>
            </w:r>
            <w:r w:rsidRPr="00EB2B28">
              <w:rPr>
                <w:rFonts w:eastAsia="SimSun"/>
                <w:highlight w:val="yellow"/>
              </w:rPr>
              <w:t xml:space="preserve">received from the candidate SN </w:t>
            </w:r>
            <w:r w:rsidRPr="00EB2B28">
              <w:rPr>
                <w:rFonts w:eastAsia="SimSun"/>
                <w:highlight w:val="yellow"/>
                <w:lang w:eastAsia="zh-CN"/>
              </w:rPr>
              <w:t>in step 2</w:t>
            </w:r>
            <w:r w:rsidRPr="003A266E">
              <w:rPr>
                <w:rFonts w:eastAsia="SimSun"/>
                <w:lang w:eastAsia="zh-CN"/>
              </w:rPr>
              <w:t xml:space="preserve"> </w:t>
            </w:r>
            <w:r w:rsidRPr="00EB2B28">
              <w:rPr>
                <w:rFonts w:eastAsia="SimSun"/>
                <w:highlight w:val="cyan"/>
              </w:rPr>
              <w:t>and possibly an MCG configuration</w:t>
            </w:r>
            <w:r w:rsidRPr="003A266E">
              <w:rPr>
                <w:rFonts w:eastAsia="SimSun"/>
                <w:lang w:eastAsia="zh-CN"/>
              </w:rPr>
              <w:t xml:space="preserve">. Besides, the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rPr>
              <w:t xml:space="preserve"> </w:t>
            </w:r>
            <w:r w:rsidRPr="00DC0808">
              <w:rPr>
                <w:rFonts w:eastAsia="SimSun"/>
              </w:rPr>
              <w:t>message</w:t>
            </w:r>
            <w:r w:rsidRPr="00DC0808">
              <w:rPr>
                <w:rFonts w:eastAsia="SimSun"/>
                <w:i/>
                <w:lang w:eastAsia="zh-CN"/>
              </w:rPr>
              <w:t xml:space="preserve"> </w:t>
            </w:r>
            <w:r w:rsidRPr="00DC0808">
              <w:rPr>
                <w:rFonts w:eastAsia="SimSun"/>
                <w:lang w:eastAsia="zh-CN"/>
              </w:rPr>
              <w:t>can also include an updated MCG configuration. e.g. to configure the required conditional measurements</w:t>
            </w:r>
            <w:r w:rsidRPr="003A266E">
              <w:rPr>
                <w:rFonts w:eastAsia="SimSun"/>
                <w:lang w:eastAsia="zh-CN"/>
              </w:rPr>
              <w:t>.</w:t>
            </w:r>
          </w:p>
          <w:p w14:paraId="3DDABB1C" w14:textId="77777777" w:rsidR="008C5576" w:rsidRPr="003A266E" w:rsidRDefault="008C5576" w:rsidP="00D46C94">
            <w:pPr>
              <w:pStyle w:val="B1"/>
              <w:ind w:left="0" w:firstLine="0"/>
              <w:rPr>
                <w:lang w:eastAsia="zh-CN"/>
              </w:rPr>
            </w:pPr>
            <w:r w:rsidRPr="003A266E">
              <w:t>4.</w:t>
            </w:r>
            <w:r w:rsidRPr="003A266E">
              <w:rPr>
                <w:lang w:eastAsia="zh-CN"/>
              </w:rPr>
              <w:tab/>
              <w:t>T</w:t>
            </w:r>
            <w:r w:rsidRPr="003A266E">
              <w:t xml:space="preserve">he UE applies the </w:t>
            </w:r>
            <w:r w:rsidRPr="003A266E">
              <w:rPr>
                <w:i/>
              </w:rPr>
              <w:t>RRC</w:t>
            </w:r>
            <w:r w:rsidRPr="003A266E">
              <w:rPr>
                <w:i/>
                <w:lang w:eastAsia="zh-CN"/>
              </w:rPr>
              <w:t>R</w:t>
            </w:r>
            <w:r w:rsidRPr="003A266E">
              <w:rPr>
                <w:i/>
              </w:rPr>
              <w:t>econfiguration</w:t>
            </w:r>
            <w:r w:rsidRPr="003A266E">
              <w:rPr>
                <w:iCs/>
              </w:rPr>
              <w:t xml:space="preserve"> message received in step 3</w:t>
            </w:r>
            <w:r w:rsidRPr="003A266E">
              <w:rPr>
                <w:lang w:eastAsia="zh-CN"/>
              </w:rPr>
              <w:t>, stores the CPA configuration</w:t>
            </w:r>
            <w:r w:rsidRPr="003A266E">
              <w:rPr>
                <w:i/>
                <w:lang w:eastAsia="zh-CN"/>
              </w:rPr>
              <w:t xml:space="preserve"> </w:t>
            </w:r>
            <w:r w:rsidRPr="003A266E">
              <w:rPr>
                <w:lang w:eastAsia="zh-CN"/>
              </w:rPr>
              <w:t xml:space="preserve">and </w:t>
            </w:r>
            <w:r w:rsidRPr="003A266E">
              <w:t xml:space="preserve">replies to the MN with an </w:t>
            </w:r>
            <w:r w:rsidRPr="003A266E">
              <w:rPr>
                <w:i/>
              </w:rPr>
              <w:t>RRC</w:t>
            </w:r>
            <w:r w:rsidRPr="003A266E">
              <w:rPr>
                <w:i/>
                <w:lang w:eastAsia="zh-CN"/>
              </w:rPr>
              <w:t>R</w:t>
            </w:r>
            <w:r w:rsidRPr="003A266E">
              <w:rPr>
                <w:i/>
              </w:rPr>
              <w:t>econfiguration</w:t>
            </w:r>
            <w:r w:rsidRPr="003A266E">
              <w:rPr>
                <w:i/>
                <w:lang w:eastAsia="zh-CN"/>
              </w:rPr>
              <w:t>C</w:t>
            </w:r>
            <w:r w:rsidRPr="003A266E">
              <w:rPr>
                <w:i/>
              </w:rPr>
              <w:t>omplete</w:t>
            </w:r>
            <w:r w:rsidRPr="003A266E">
              <w:t xml:space="preserve"> message. In case the UE is unable to comply with (part of) the configuration included in the </w:t>
            </w:r>
            <w:r w:rsidRPr="003A266E">
              <w:rPr>
                <w:i/>
              </w:rPr>
              <w:t>RRC</w:t>
            </w:r>
            <w:r w:rsidRPr="003A266E">
              <w:rPr>
                <w:i/>
                <w:lang w:eastAsia="zh-CN"/>
              </w:rPr>
              <w:t>R</w:t>
            </w:r>
            <w:r w:rsidRPr="003A266E">
              <w:rPr>
                <w:i/>
              </w:rPr>
              <w:t>econfiguration</w:t>
            </w:r>
            <w:r w:rsidRPr="003A266E">
              <w:t xml:space="preserve"> message, it performs the reconfiguration failure procedure.</w:t>
            </w:r>
          </w:p>
          <w:p w14:paraId="0B48FE9C" w14:textId="77777777" w:rsidR="008C5576" w:rsidRDefault="008C5576" w:rsidP="00D46C94">
            <w:pPr>
              <w:rPr>
                <w:noProof/>
              </w:rPr>
            </w:pPr>
            <w:r w:rsidRPr="003A266E">
              <w:rPr>
                <w:rFonts w:eastAsia="SimSun"/>
                <w:lang w:eastAsia="zh-CN"/>
              </w:rPr>
              <w:t>4a.</w:t>
            </w:r>
            <w:r w:rsidRPr="003A266E">
              <w:rPr>
                <w:rFonts w:eastAsia="SimSun"/>
                <w:lang w:eastAsia="zh-CN"/>
              </w:rPr>
              <w:tab/>
              <w:t>T</w:t>
            </w:r>
            <w:r w:rsidRPr="003A266E">
              <w:rPr>
                <w:rFonts w:eastAsia="SimSun"/>
              </w:rPr>
              <w:t>he UE starts evaluating the execution conditions. If the execution condition</w:t>
            </w:r>
            <w:r w:rsidRPr="003A266E">
              <w:rPr>
                <w:rFonts w:eastAsia="SimSun"/>
                <w:i/>
              </w:rPr>
              <w:t xml:space="preserve"> </w:t>
            </w:r>
            <w:r w:rsidRPr="003A266E">
              <w:rPr>
                <w:rFonts w:eastAsia="SimSun"/>
                <w:lang w:eastAsia="zh-CN"/>
              </w:rPr>
              <w:t xml:space="preserve">of one </w:t>
            </w:r>
            <w:r w:rsidRPr="003A266E">
              <w:rPr>
                <w:rFonts w:eastAsia="SimSun"/>
              </w:rPr>
              <w:t xml:space="preserve">candidate </w:t>
            </w:r>
            <w:r w:rsidRPr="003A266E">
              <w:rPr>
                <w:rFonts w:eastAsia="SimSun"/>
                <w:lang w:eastAsia="zh-CN"/>
              </w:rPr>
              <w:t>PSC</w:t>
            </w:r>
            <w:r w:rsidRPr="003A266E">
              <w:rPr>
                <w:rFonts w:eastAsia="SimSun"/>
              </w:rPr>
              <w:t xml:space="preserve">ell is satisfied, the UE applies </w:t>
            </w:r>
            <w:r w:rsidRPr="003A266E">
              <w:rPr>
                <w:rFonts w:eastAsia="SimSun"/>
                <w:i/>
              </w:rPr>
              <w:t>RRC</w:t>
            </w:r>
            <w:r w:rsidRPr="003A266E">
              <w:rPr>
                <w:rFonts w:eastAsia="SimSun"/>
                <w:i/>
                <w:lang w:eastAsia="zh-CN"/>
              </w:rPr>
              <w:t>R</w:t>
            </w:r>
            <w:r w:rsidRPr="003A266E">
              <w:rPr>
                <w:rFonts w:eastAsia="SimSun"/>
                <w:i/>
              </w:rPr>
              <w:t>econfiguration</w:t>
            </w:r>
            <w:r w:rsidRPr="003A266E">
              <w:rPr>
                <w:rFonts w:eastAsia="SimSun"/>
                <w:i/>
                <w:lang w:eastAsia="zh-CN"/>
              </w:rPr>
              <w:t>*</w:t>
            </w:r>
            <w:r w:rsidRPr="003A266E">
              <w:rPr>
                <w:rFonts w:eastAsia="SimSun"/>
                <w:lang w:eastAsia="zh-CN"/>
              </w:rPr>
              <w:t xml:space="preserve"> message </w:t>
            </w:r>
            <w:r w:rsidRPr="003A266E">
              <w:rPr>
                <w:rFonts w:eastAsia="SimSun"/>
              </w:rPr>
              <w:t xml:space="preserve">corresponding to </w:t>
            </w:r>
            <w:r w:rsidRPr="003A266E">
              <w:rPr>
                <w:rFonts w:eastAsia="SimSun"/>
                <w:lang w:eastAsia="zh-CN"/>
              </w:rPr>
              <w:t>the</w:t>
            </w:r>
            <w:r w:rsidRPr="003A266E">
              <w:rPr>
                <w:rFonts w:eastAsia="SimSun"/>
              </w:rPr>
              <w:t xml:space="preserve"> selected candidate </w:t>
            </w:r>
            <w:r w:rsidRPr="003A266E">
              <w:rPr>
                <w:rFonts w:eastAsia="SimSun"/>
                <w:lang w:eastAsia="zh-CN"/>
              </w:rPr>
              <w:t>PSC</w:t>
            </w:r>
            <w:r w:rsidRPr="003A266E">
              <w:rPr>
                <w:rFonts w:eastAsia="SimSun"/>
              </w:rPr>
              <w:t xml:space="preserve">ell, and sends an MN </w:t>
            </w:r>
            <w:r w:rsidRPr="003A266E">
              <w:rPr>
                <w:rFonts w:eastAsia="SimSun"/>
                <w:i/>
              </w:rPr>
              <w:t>RRC</w:t>
            </w:r>
            <w:r w:rsidRPr="003A266E">
              <w:rPr>
                <w:rFonts w:eastAsia="SimSun"/>
                <w:i/>
                <w:lang w:eastAsia="zh-CN"/>
              </w:rPr>
              <w:t>ReconfigurationC</w:t>
            </w:r>
            <w:r w:rsidRPr="003A266E">
              <w:rPr>
                <w:rFonts w:eastAsia="SimSun"/>
                <w:i/>
              </w:rPr>
              <w:t>omplete</w:t>
            </w:r>
            <w:r w:rsidRPr="003A266E">
              <w:rPr>
                <w:rFonts w:eastAsia="SimSun"/>
                <w:i/>
                <w:lang w:eastAsia="zh-CN"/>
              </w:rPr>
              <w:t>*</w:t>
            </w:r>
            <w:r w:rsidRPr="003A266E">
              <w:rPr>
                <w:rFonts w:eastAsia="SimSun"/>
              </w:rPr>
              <w:t xml:space="preserve"> message, including an </w:t>
            </w:r>
            <w:r w:rsidRPr="003A266E">
              <w:rPr>
                <w:rFonts w:eastAsia="SimSun"/>
                <w:i/>
              </w:rPr>
              <w:t>RRCReconfigurationComplete**</w:t>
            </w:r>
            <w:r w:rsidRPr="003A266E">
              <w:rPr>
                <w:rFonts w:eastAsia="SimSun"/>
                <w:i/>
                <w:lang w:eastAsia="zh-CN"/>
              </w:rPr>
              <w:t xml:space="preserve"> </w:t>
            </w:r>
            <w:r w:rsidRPr="003A266E">
              <w:rPr>
                <w:rFonts w:eastAsia="SimSun"/>
                <w:iCs/>
                <w:lang w:eastAsia="zh-CN"/>
              </w:rPr>
              <w:t>message</w:t>
            </w:r>
            <w:r w:rsidRPr="003A266E">
              <w:rPr>
                <w:rFonts w:eastAsia="SimSun"/>
              </w:rPr>
              <w:t xml:space="preserve"> for the selected candidate PSCell, and information enabling the MN to identify the SN of the selected candidate PSCell.</w:t>
            </w:r>
          </w:p>
        </w:tc>
      </w:tr>
    </w:tbl>
    <w:p w14:paraId="1E338CA8" w14:textId="77777777" w:rsidR="00DD10DD" w:rsidRDefault="00DD10DD" w:rsidP="00DA77F6">
      <w:pPr>
        <w:rPr>
          <w:noProof/>
        </w:rPr>
      </w:pPr>
    </w:p>
    <w:p w14:paraId="301961BC" w14:textId="455FC17B" w:rsidR="00DA77F6" w:rsidRDefault="00DD10DD" w:rsidP="00DA77F6">
      <w:pPr>
        <w:rPr>
          <w:noProof/>
        </w:rPr>
      </w:pPr>
      <w:r>
        <w:rPr>
          <w:noProof/>
        </w:rPr>
        <w:t>10.2.3</w:t>
      </w:r>
      <w:r w:rsidR="007D0490">
        <w:rPr>
          <w:noProof/>
        </w:rPr>
        <w:t>, TS 37.340</w:t>
      </w:r>
      <w:r>
        <w:rPr>
          <w:noProof/>
        </w:rPr>
        <w:t xml:space="preserve"> </w:t>
      </w:r>
    </w:p>
    <w:tbl>
      <w:tblPr>
        <w:tblStyle w:val="TableGrid"/>
        <w:tblW w:w="0" w:type="auto"/>
        <w:tblLook w:val="04A0" w:firstRow="1" w:lastRow="0" w:firstColumn="1" w:lastColumn="0" w:noHBand="0" w:noVBand="1"/>
      </w:tblPr>
      <w:tblGrid>
        <w:gridCol w:w="9205"/>
      </w:tblGrid>
      <w:tr w:rsidR="00DA77F6" w:rsidRPr="00DA77F6" w14:paraId="6B3FD73C" w14:textId="77777777" w:rsidTr="004F0D57">
        <w:tc>
          <w:tcPr>
            <w:tcW w:w="9629" w:type="dxa"/>
          </w:tcPr>
          <w:p w14:paraId="58C72769" w14:textId="77777777" w:rsidR="00DA77F6" w:rsidRPr="00866F58" w:rsidRDefault="00DA77F6" w:rsidP="00DA77F6">
            <w:pPr>
              <w:pStyle w:val="ListParagraph"/>
              <w:numPr>
                <w:ilvl w:val="0"/>
                <w:numId w:val="5"/>
              </w:numPr>
              <w:spacing w:after="180"/>
              <w:rPr>
                <w:rFonts w:eastAsiaTheme="minorEastAsia"/>
                <w:noProof/>
              </w:rPr>
            </w:pPr>
            <w:r w:rsidRPr="00863BDB">
              <w:rPr>
                <w:rFonts w:eastAsiaTheme="minorEastAsia"/>
                <w:highlight w:val="yellow"/>
              </w:rPr>
              <w:t xml:space="preserve">The CPA configuration contains the configuration of CPA candidate PSCell(s), execution condition(s) and </w:t>
            </w:r>
            <w:r w:rsidRPr="00863BDB">
              <w:rPr>
                <w:rFonts w:eastAsiaTheme="minorEastAsia"/>
                <w:highlight w:val="cyan"/>
              </w:rPr>
              <w:t>may contain the MCG configuration</w:t>
            </w:r>
            <w:r w:rsidRPr="00863BDB">
              <w:rPr>
                <w:rFonts w:eastAsiaTheme="minorEastAsia"/>
                <w:highlight w:val="yellow"/>
              </w:rPr>
              <w:t>, to be applied when CPA execution is triggered</w:t>
            </w:r>
            <w:r w:rsidRPr="00866F58">
              <w:rPr>
                <w:rFonts w:eastAsiaTheme="minorEastAsia"/>
              </w:rPr>
              <w:t>.</w:t>
            </w:r>
          </w:p>
        </w:tc>
      </w:tr>
    </w:tbl>
    <w:p w14:paraId="41039213" w14:textId="445DCA0C" w:rsidR="007D0490" w:rsidRDefault="007D0490" w:rsidP="007D0490">
      <w:pPr>
        <w:pStyle w:val="B1"/>
        <w:ind w:left="0" w:firstLine="0"/>
        <w:rPr>
          <w:sz w:val="22"/>
        </w:rPr>
      </w:pPr>
    </w:p>
    <w:p w14:paraId="5D1CF970" w14:textId="615A9F8F" w:rsidR="00FA583B" w:rsidRPr="00FA583B" w:rsidRDefault="00FA583B" w:rsidP="007D0490">
      <w:pPr>
        <w:pStyle w:val="B1"/>
        <w:ind w:left="0" w:firstLine="0"/>
        <w:rPr>
          <w:b/>
          <w:sz w:val="22"/>
        </w:rPr>
      </w:pPr>
      <w:r w:rsidRPr="00FA583B">
        <w:rPr>
          <w:b/>
          <w:sz w:val="22"/>
        </w:rPr>
        <w:t xml:space="preserve">Observation: </w:t>
      </w:r>
      <w:r>
        <w:rPr>
          <w:b/>
          <w:sz w:val="22"/>
        </w:rPr>
        <w:t xml:space="preserve">The stage 2 text was </w:t>
      </w:r>
      <w:r w:rsidR="00DD519E">
        <w:rPr>
          <w:b/>
          <w:sz w:val="22"/>
        </w:rPr>
        <w:t>captured</w:t>
      </w:r>
      <w:r>
        <w:rPr>
          <w:b/>
          <w:sz w:val="22"/>
        </w:rPr>
        <w:t xml:space="preserve"> to reflect RAN2 agreements in CPAC</w:t>
      </w:r>
    </w:p>
    <w:p w14:paraId="35758AE6" w14:textId="5BFCA6B9" w:rsidR="007D0490" w:rsidRPr="002C3BCC" w:rsidRDefault="007D0490" w:rsidP="007D0490">
      <w:pPr>
        <w:pStyle w:val="B1"/>
        <w:ind w:left="0" w:firstLine="0"/>
        <w:rPr>
          <w:sz w:val="22"/>
          <w:szCs w:val="22"/>
          <w:lang w:val="en-US"/>
        </w:rPr>
      </w:pPr>
      <w:r w:rsidRPr="002C3BCC">
        <w:rPr>
          <w:sz w:val="22"/>
          <w:szCs w:val="22"/>
        </w:rPr>
        <w:t xml:space="preserve">It is </w:t>
      </w:r>
      <w:r w:rsidR="003429CE">
        <w:rPr>
          <w:sz w:val="22"/>
          <w:szCs w:val="22"/>
        </w:rPr>
        <w:t xml:space="preserve">then </w:t>
      </w:r>
      <w:r w:rsidRPr="002C3BCC">
        <w:rPr>
          <w:sz w:val="22"/>
          <w:szCs w:val="22"/>
        </w:rPr>
        <w:t xml:space="preserve">clear that there is no way to support </w:t>
      </w:r>
      <w:r w:rsidR="003429CE">
        <w:rPr>
          <w:sz w:val="22"/>
          <w:szCs w:val="22"/>
        </w:rPr>
        <w:t>the conditional MCG configuration</w:t>
      </w:r>
      <w:r w:rsidRPr="002C3BCC">
        <w:rPr>
          <w:sz w:val="22"/>
          <w:szCs w:val="22"/>
        </w:rPr>
        <w:t xml:space="preserve"> in the current F1AP specification given that RAN3’s previous efforts focused </w:t>
      </w:r>
      <w:r w:rsidR="00A559A5" w:rsidRPr="002C3BCC">
        <w:rPr>
          <w:sz w:val="22"/>
          <w:szCs w:val="22"/>
        </w:rPr>
        <w:t xml:space="preserve">only </w:t>
      </w:r>
      <w:r w:rsidRPr="002C3BCC">
        <w:rPr>
          <w:sz w:val="22"/>
          <w:szCs w:val="22"/>
        </w:rPr>
        <w:t>on the candidate SN configurations. Some company thinks that the MCG configuration can be configure</w:t>
      </w:r>
      <w:r w:rsidR="008F731C" w:rsidRPr="002C3BCC">
        <w:rPr>
          <w:sz w:val="22"/>
          <w:szCs w:val="22"/>
        </w:rPr>
        <w:t xml:space="preserve">d separately; however, </w:t>
      </w:r>
      <w:r w:rsidR="00812531">
        <w:rPr>
          <w:sz w:val="22"/>
          <w:szCs w:val="22"/>
        </w:rPr>
        <w:t>based on the above agreements</w:t>
      </w:r>
      <w:r w:rsidRPr="002C3BCC">
        <w:rPr>
          <w:sz w:val="22"/>
          <w:szCs w:val="22"/>
        </w:rPr>
        <w:t xml:space="preserve">, further </w:t>
      </w:r>
      <w:r w:rsidR="008F731C" w:rsidRPr="002C3BCC">
        <w:rPr>
          <w:sz w:val="22"/>
          <w:szCs w:val="22"/>
        </w:rPr>
        <w:t>37.340-clarification</w:t>
      </w:r>
      <w:r w:rsidR="005C1408">
        <w:rPr>
          <w:sz w:val="22"/>
          <w:szCs w:val="22"/>
        </w:rPr>
        <w:t xml:space="preserve"> </w:t>
      </w:r>
      <w:r w:rsidRPr="002C3BCC">
        <w:rPr>
          <w:sz w:val="22"/>
          <w:szCs w:val="22"/>
        </w:rPr>
        <w:t xml:space="preserve">and RAN2 involvement may be required for that understanding. Therefore, we propose to solve it in RAN3 to align with the specification text added by RAN2. The additional reason may be that the MCG configuration can also be configured during immediate DC operation so that there may be no clear reason why in CPAC </w:t>
      </w:r>
      <w:r w:rsidR="00C270D8">
        <w:rPr>
          <w:sz w:val="22"/>
          <w:szCs w:val="22"/>
        </w:rPr>
        <w:t>the network</w:t>
      </w:r>
      <w:r w:rsidRPr="002C3BCC">
        <w:rPr>
          <w:sz w:val="22"/>
          <w:szCs w:val="22"/>
        </w:rPr>
        <w:t xml:space="preserve"> cannot support</w:t>
      </w:r>
      <w:r w:rsidR="003218AC">
        <w:rPr>
          <w:sz w:val="22"/>
          <w:szCs w:val="22"/>
        </w:rPr>
        <w:t xml:space="preserve"> it</w:t>
      </w:r>
      <w:r w:rsidRPr="002C3BCC">
        <w:rPr>
          <w:sz w:val="22"/>
          <w:szCs w:val="22"/>
        </w:rPr>
        <w:t>.</w:t>
      </w:r>
      <w:r w:rsidR="002C3BCC" w:rsidRPr="002C3BCC">
        <w:rPr>
          <w:sz w:val="22"/>
          <w:szCs w:val="22"/>
        </w:rPr>
        <w:t xml:space="preserve"> </w:t>
      </w:r>
      <w:r w:rsidR="002C3BCC" w:rsidRPr="00D555A3">
        <w:rPr>
          <w:bCs/>
          <w:sz w:val="22"/>
          <w:szCs w:val="22"/>
        </w:rPr>
        <w:t>It should be noted that there could be multiple candidate SNs during CPA or CPC procedure so that the per-PSCell parameters could be more different from the candidate PSCells belonging to the same candidate SN.</w:t>
      </w:r>
      <w:r w:rsidR="008927A8">
        <w:rPr>
          <w:bCs/>
          <w:sz w:val="22"/>
          <w:szCs w:val="22"/>
        </w:rPr>
        <w:t xml:space="preserve"> Therefore, it is likely the MCG configuration needs to change together with the SCG configuration for the selected PSCell by the UE as described in [1]</w:t>
      </w:r>
      <w:r w:rsidR="0027139A">
        <w:rPr>
          <w:bCs/>
          <w:sz w:val="22"/>
          <w:szCs w:val="22"/>
        </w:rPr>
        <w:t xml:space="preserve"> and the network should just make sure that the MN can receive the </w:t>
      </w:r>
      <w:r w:rsidR="00B04688" w:rsidRPr="00F27A75">
        <w:rPr>
          <w:i/>
          <w:sz w:val="22"/>
        </w:rPr>
        <w:t>RRC</w:t>
      </w:r>
      <w:r w:rsidR="00B04688" w:rsidRPr="00F27A75">
        <w:rPr>
          <w:i/>
          <w:sz w:val="22"/>
          <w:lang w:eastAsia="zh-CN"/>
        </w:rPr>
        <w:t>ReconfigurationC</w:t>
      </w:r>
      <w:r w:rsidR="00B04688" w:rsidRPr="00F27A75">
        <w:rPr>
          <w:i/>
          <w:sz w:val="22"/>
        </w:rPr>
        <w:t>omplete</w:t>
      </w:r>
      <w:r w:rsidR="00B04688" w:rsidRPr="00F27A75">
        <w:rPr>
          <w:i/>
          <w:sz w:val="22"/>
          <w:lang w:eastAsia="zh-CN"/>
        </w:rPr>
        <w:t>*</w:t>
      </w:r>
      <w:r w:rsidR="0027139A">
        <w:rPr>
          <w:bCs/>
          <w:sz w:val="22"/>
          <w:szCs w:val="22"/>
        </w:rPr>
        <w:t xml:space="preserve"> message successfully when the </w:t>
      </w:r>
      <w:r w:rsidR="00B04688">
        <w:rPr>
          <w:bCs/>
          <w:sz w:val="22"/>
          <w:szCs w:val="22"/>
        </w:rPr>
        <w:t>CPAC execution is triggered</w:t>
      </w:r>
      <w:r w:rsidR="008927A8">
        <w:rPr>
          <w:bCs/>
          <w:sz w:val="22"/>
          <w:szCs w:val="22"/>
        </w:rPr>
        <w:t xml:space="preserve">. </w:t>
      </w:r>
    </w:p>
    <w:p w14:paraId="7A94DC96" w14:textId="77777777" w:rsidR="007D0490" w:rsidRDefault="007D0490">
      <w:pPr>
        <w:rPr>
          <w:bCs/>
        </w:rPr>
      </w:pPr>
    </w:p>
    <w:p w14:paraId="7A6C92A1" w14:textId="30A4F3FC" w:rsidR="005614B4" w:rsidRPr="005614B4" w:rsidRDefault="005614B4">
      <w:pPr>
        <w:rPr>
          <w:b/>
          <w:bCs/>
        </w:rPr>
      </w:pPr>
      <w:r w:rsidRPr="005614B4">
        <w:rPr>
          <w:b/>
          <w:bCs/>
        </w:rPr>
        <w:t xml:space="preserve">Proposal 1: The conditional MCG configuration issue is identified in F1AP and should be solved in RAN3. </w:t>
      </w:r>
    </w:p>
    <w:p w14:paraId="0D07BDE8" w14:textId="00555D14" w:rsidR="005614B4" w:rsidRDefault="005614B4">
      <w:pPr>
        <w:rPr>
          <w:bCs/>
        </w:rPr>
      </w:pPr>
    </w:p>
    <w:p w14:paraId="0B007471" w14:textId="22567A0A" w:rsidR="00EC3C98" w:rsidRDefault="00EC3C98" w:rsidP="00EC3C98">
      <w:pPr>
        <w:pStyle w:val="Heading2"/>
        <w:numPr>
          <w:ilvl w:val="0"/>
          <w:numId w:val="0"/>
        </w:numPr>
        <w:ind w:left="578" w:hanging="578"/>
      </w:pPr>
      <w:r>
        <w:t>Solution</w:t>
      </w:r>
      <w:r w:rsidR="001575C8">
        <w:t>s</w:t>
      </w:r>
      <w:r>
        <w:t xml:space="preserve"> to the issue </w:t>
      </w:r>
    </w:p>
    <w:p w14:paraId="4B8A9312" w14:textId="1930D35F" w:rsidR="008C5576" w:rsidRDefault="00EC3C98">
      <w:pPr>
        <w:rPr>
          <w:bCs/>
        </w:rPr>
      </w:pPr>
      <w:r w:rsidRPr="00EC3C98">
        <w:rPr>
          <w:b/>
          <w:bCs/>
        </w:rPr>
        <w:t>[Option 1]</w:t>
      </w:r>
      <w:r>
        <w:rPr>
          <w:bCs/>
        </w:rPr>
        <w:t xml:space="preserve"> </w:t>
      </w:r>
      <w:r w:rsidR="008627E6">
        <w:rPr>
          <w:bCs/>
        </w:rPr>
        <w:t xml:space="preserve">To support parallel UE Context Modification procedures for CPAC preparation at the MN, it was further noticed that there should be a way for the CU and DU to </w:t>
      </w:r>
      <w:r w:rsidR="00F13BF4">
        <w:rPr>
          <w:bCs/>
        </w:rPr>
        <w:t xml:space="preserve">differentiate between the parallel procedures. One way to achieve so </w:t>
      </w:r>
      <w:r w:rsidR="00BB71A5">
        <w:rPr>
          <w:bCs/>
        </w:rPr>
        <w:t>is</w:t>
      </w:r>
      <w:r w:rsidR="00F13BF4">
        <w:rPr>
          <w:bCs/>
        </w:rPr>
        <w:t xml:space="preserve"> to add PSCell ID in the UE Context Modification Request message and the </w:t>
      </w:r>
      <w:r w:rsidR="005614B4">
        <w:rPr>
          <w:bCs/>
        </w:rPr>
        <w:t xml:space="preserve">existing </w:t>
      </w:r>
      <w:r w:rsidR="00F13BF4">
        <w:rPr>
          <w:bCs/>
        </w:rPr>
        <w:t>Requested Target Cell ID IE in the UE Context Modification Response message can be reused with some further semantics and procedure text changes.</w:t>
      </w:r>
    </w:p>
    <w:p w14:paraId="6B736839" w14:textId="47C229D0" w:rsidR="009974C5" w:rsidRDefault="00EC3C98">
      <w:pPr>
        <w:rPr>
          <w:bCs/>
        </w:rPr>
      </w:pPr>
      <w:r w:rsidRPr="00EC3C98">
        <w:rPr>
          <w:b/>
          <w:bCs/>
        </w:rPr>
        <w:lastRenderedPageBreak/>
        <w:t>[</w:t>
      </w:r>
      <w:r>
        <w:rPr>
          <w:b/>
          <w:bCs/>
        </w:rPr>
        <w:t>Option 2</w:t>
      </w:r>
      <w:r w:rsidRPr="00EC3C98">
        <w:rPr>
          <w:b/>
          <w:bCs/>
        </w:rPr>
        <w:t>]</w:t>
      </w:r>
      <w:r>
        <w:rPr>
          <w:bCs/>
        </w:rPr>
        <w:t xml:space="preserve"> </w:t>
      </w:r>
      <w:r w:rsidR="005D1BD0">
        <w:rPr>
          <w:bCs/>
        </w:rPr>
        <w:t xml:space="preserve">One extra solution </w:t>
      </w:r>
      <w:r w:rsidR="004812BE">
        <w:rPr>
          <w:bCs/>
        </w:rPr>
        <w:t>wa</w:t>
      </w:r>
      <w:r w:rsidR="005D1BD0">
        <w:rPr>
          <w:bCs/>
        </w:rPr>
        <w:t>s raised</w:t>
      </w:r>
      <w:r w:rsidR="00F13BF4">
        <w:rPr>
          <w:bCs/>
        </w:rPr>
        <w:t xml:space="preserve"> to avoid parallel UE Context Modification procedure</w:t>
      </w:r>
      <w:r w:rsidR="009974C5">
        <w:rPr>
          <w:bCs/>
        </w:rPr>
        <w:t>s for CPAC preparation at the MN. It is the MN-CU to signal the received CG-CandidateList IE</w:t>
      </w:r>
      <w:r w:rsidR="007D39AE">
        <w:rPr>
          <w:bCs/>
        </w:rPr>
        <w:t>(s)</w:t>
      </w:r>
      <w:r w:rsidR="009974C5">
        <w:rPr>
          <w:bCs/>
        </w:rPr>
        <w:t xml:space="preserve"> to the MN-DU directly and retrieve a list of CellGroupConfig IE(s) from the MN-DU</w:t>
      </w:r>
      <w:r w:rsidR="00AF22EF">
        <w:rPr>
          <w:bCs/>
        </w:rPr>
        <w:t xml:space="preserve"> in one UE Context Modification procedure</w:t>
      </w:r>
      <w:r w:rsidR="009974C5">
        <w:rPr>
          <w:bCs/>
        </w:rPr>
        <w:t xml:space="preserve">. </w:t>
      </w:r>
      <w:r w:rsidR="000168B8">
        <w:rPr>
          <w:bCs/>
        </w:rPr>
        <w:t>The MN-CU and MN-DU also need to differentiate the CG-Config</w:t>
      </w:r>
      <w:r w:rsidR="007E400D">
        <w:rPr>
          <w:bCs/>
        </w:rPr>
        <w:t xml:space="preserve"> IE</w:t>
      </w:r>
      <w:r w:rsidR="000168B8">
        <w:rPr>
          <w:bCs/>
        </w:rPr>
        <w:t xml:space="preserve">(s) </w:t>
      </w:r>
      <w:r w:rsidR="00497D21">
        <w:rPr>
          <w:bCs/>
        </w:rPr>
        <w:t>via</w:t>
      </w:r>
      <w:r w:rsidR="000168B8">
        <w:rPr>
          <w:bCs/>
        </w:rPr>
        <w:t xml:space="preserve"> the PSCell ID at least in the CG-CandidateList. </w:t>
      </w:r>
      <w:r w:rsidR="009974C5">
        <w:rPr>
          <w:bCs/>
        </w:rPr>
        <w:t xml:space="preserve">Regarding the list of CellGroupConfig IE(s), there may be two possible options. </w:t>
      </w:r>
    </w:p>
    <w:p w14:paraId="4896EF50" w14:textId="2BA64430" w:rsidR="009974C5" w:rsidRDefault="006C6EEF" w:rsidP="009974C5">
      <w:pPr>
        <w:pStyle w:val="ListParagraph"/>
        <w:numPr>
          <w:ilvl w:val="0"/>
          <w:numId w:val="4"/>
        </w:numPr>
        <w:rPr>
          <w:bCs/>
        </w:rPr>
      </w:pPr>
      <w:r>
        <w:rPr>
          <w:bCs/>
        </w:rPr>
        <w:t xml:space="preserve">Option </w:t>
      </w:r>
      <w:r w:rsidR="002E2F71">
        <w:rPr>
          <w:bCs/>
        </w:rPr>
        <w:t>2</w:t>
      </w:r>
      <w:r>
        <w:rPr>
          <w:bCs/>
        </w:rPr>
        <w:t>A</w:t>
      </w:r>
      <w:r w:rsidR="009974C5" w:rsidRPr="009974C5">
        <w:rPr>
          <w:bCs/>
        </w:rPr>
        <w:t xml:space="preserve"> is to define a RAN3 IE to include the list of CellGroupConfig IE(s) and the corresponding PSCell ID. </w:t>
      </w:r>
    </w:p>
    <w:p w14:paraId="7E575410" w14:textId="68F65575" w:rsidR="005D1BD0" w:rsidRPr="009974C5" w:rsidRDefault="006C6EEF" w:rsidP="009974C5">
      <w:pPr>
        <w:pStyle w:val="ListParagraph"/>
        <w:numPr>
          <w:ilvl w:val="0"/>
          <w:numId w:val="4"/>
        </w:numPr>
        <w:rPr>
          <w:bCs/>
        </w:rPr>
      </w:pPr>
      <w:r>
        <w:rPr>
          <w:bCs/>
        </w:rPr>
        <w:t xml:space="preserve">Option </w:t>
      </w:r>
      <w:r w:rsidR="002E2F71">
        <w:rPr>
          <w:bCs/>
        </w:rPr>
        <w:t>2</w:t>
      </w:r>
      <w:r>
        <w:rPr>
          <w:bCs/>
        </w:rPr>
        <w:t>B</w:t>
      </w:r>
      <w:r w:rsidR="009974C5" w:rsidRPr="009974C5">
        <w:rPr>
          <w:bCs/>
        </w:rPr>
        <w:t xml:space="preserve"> is to request RAN2 to define a new inter-node RRC container for the list of CellGroupConfig IE(s) </w:t>
      </w:r>
      <w:r w:rsidR="00C867C8">
        <w:rPr>
          <w:bCs/>
        </w:rPr>
        <w:t xml:space="preserve">for the conditional MCG configurations </w:t>
      </w:r>
      <w:r w:rsidR="008B21C3">
        <w:rPr>
          <w:bCs/>
        </w:rPr>
        <w:t xml:space="preserve">during the preparation phase </w:t>
      </w:r>
      <w:r w:rsidR="009974C5" w:rsidRPr="009974C5">
        <w:rPr>
          <w:bCs/>
        </w:rPr>
        <w:t>and therefore an LS out is required.</w:t>
      </w:r>
      <w:r w:rsidR="00F13BF4" w:rsidRPr="009974C5">
        <w:rPr>
          <w:bCs/>
        </w:rPr>
        <w:t xml:space="preserve"> </w:t>
      </w:r>
      <w:r w:rsidR="000168B8">
        <w:rPr>
          <w:bCs/>
        </w:rPr>
        <w:t>T</w:t>
      </w:r>
      <w:r w:rsidR="000168B8">
        <w:rPr>
          <w:bCs/>
        </w:rPr>
        <w:t>he UE Context Modification Response message</w:t>
      </w:r>
      <w:r w:rsidR="000168B8">
        <w:rPr>
          <w:bCs/>
        </w:rPr>
        <w:t xml:space="preserve"> would require a new IE/field to include the new inter-node RRC container.</w:t>
      </w:r>
      <w:r w:rsidR="005D1BD0" w:rsidRPr="009974C5">
        <w:rPr>
          <w:bCs/>
        </w:rPr>
        <w:t xml:space="preserve"> </w:t>
      </w:r>
    </w:p>
    <w:p w14:paraId="3610DF7D" w14:textId="020E0ED1" w:rsidR="001575C8" w:rsidRDefault="001575C8">
      <w:pPr>
        <w:rPr>
          <w:bCs/>
          <w:lang w:val="en-GB"/>
        </w:rPr>
      </w:pPr>
      <w:bookmarkStart w:id="1" w:name="_Hlk119397401"/>
    </w:p>
    <w:p w14:paraId="705B18DA" w14:textId="20FDD193" w:rsidR="002D436A" w:rsidRDefault="002D436A">
      <w:pPr>
        <w:rPr>
          <w:bCs/>
          <w:lang w:val="en-GB"/>
        </w:rPr>
      </w:pPr>
      <w:r>
        <w:rPr>
          <w:bCs/>
          <w:lang w:val="en-GB"/>
        </w:rPr>
        <w:t xml:space="preserve">During the discussion in </w:t>
      </w:r>
      <w:r w:rsidR="00A91679">
        <w:rPr>
          <w:bCs/>
          <w:lang w:val="en-GB"/>
        </w:rPr>
        <w:t>the RAN3#118</w:t>
      </w:r>
      <w:r w:rsidR="00AA775E">
        <w:rPr>
          <w:bCs/>
          <w:lang w:val="en-GB"/>
        </w:rPr>
        <w:t xml:space="preserve">, the majority preferred or can accept the Option 1 </w:t>
      </w:r>
      <w:r w:rsidR="00FA583B">
        <w:rPr>
          <w:bCs/>
          <w:lang w:val="en-GB"/>
        </w:rPr>
        <w:t xml:space="preserve">[1] </w:t>
      </w:r>
      <w:r w:rsidR="00AA775E">
        <w:rPr>
          <w:bCs/>
          <w:lang w:val="en-GB"/>
        </w:rPr>
        <w:t xml:space="preserve">while one company preferred Option 2A and </w:t>
      </w:r>
      <w:r w:rsidR="000A69EB">
        <w:rPr>
          <w:bCs/>
          <w:lang w:val="en-GB"/>
        </w:rPr>
        <w:t>one</w:t>
      </w:r>
      <w:r w:rsidR="00AA775E">
        <w:rPr>
          <w:bCs/>
          <w:lang w:val="en-GB"/>
        </w:rPr>
        <w:t xml:space="preserve"> company preferred Option 2B. </w:t>
      </w:r>
    </w:p>
    <w:p w14:paraId="2017228B" w14:textId="0D90AB4B" w:rsidR="002D436A" w:rsidRPr="004A30FA" w:rsidRDefault="002D436A">
      <w:pPr>
        <w:rPr>
          <w:rFonts w:eastAsia="PMingLiU"/>
          <w:bCs/>
          <w:lang w:val="en-GB" w:eastAsia="zh-TW"/>
        </w:rPr>
      </w:pPr>
    </w:p>
    <w:p w14:paraId="019652F3" w14:textId="36F9745E" w:rsidR="008879DE" w:rsidRDefault="00323F31" w:rsidP="004A30FA">
      <w:pPr>
        <w:rPr>
          <w:bCs/>
          <w:lang w:val="en-GB"/>
        </w:rPr>
      </w:pPr>
      <w:r w:rsidRPr="00D555A3">
        <w:rPr>
          <w:bCs/>
          <w:lang w:val="en-GB"/>
        </w:rPr>
        <w:t>The two solutions above both work but may require different specification change efforts.</w:t>
      </w:r>
      <w:r w:rsidR="00B27AE0" w:rsidRPr="00D555A3">
        <w:rPr>
          <w:bCs/>
          <w:lang w:val="en-GB"/>
        </w:rPr>
        <w:t xml:space="preserve"> Option 1 is simpler in terms of specification impact to both RAN3 and RAN2</w:t>
      </w:r>
      <w:r w:rsidR="00E06BE3" w:rsidRPr="00D555A3">
        <w:rPr>
          <w:bCs/>
          <w:lang w:val="en-GB"/>
        </w:rPr>
        <w:t xml:space="preserve"> (e.g., TS 38.331 if Option 2B is chosen)</w:t>
      </w:r>
      <w:r w:rsidR="000D1510" w:rsidRPr="00D555A3">
        <w:rPr>
          <w:bCs/>
          <w:lang w:val="en-GB"/>
        </w:rPr>
        <w:t xml:space="preserve"> and the coordination efforts</w:t>
      </w:r>
      <w:r w:rsidR="00B27AE0" w:rsidRPr="00D555A3">
        <w:rPr>
          <w:bCs/>
          <w:lang w:val="en-GB"/>
        </w:rPr>
        <w:t>.</w:t>
      </w:r>
      <w:r w:rsidRPr="00D555A3">
        <w:rPr>
          <w:bCs/>
          <w:lang w:val="en-GB"/>
        </w:rPr>
        <w:t xml:space="preserve"> </w:t>
      </w:r>
      <w:r w:rsidR="008879DE" w:rsidRPr="00D555A3">
        <w:rPr>
          <w:bCs/>
        </w:rPr>
        <w:t xml:space="preserve">If there are </w:t>
      </w:r>
      <w:r w:rsidR="003A34CF" w:rsidRPr="00D555A3">
        <w:rPr>
          <w:bCs/>
        </w:rPr>
        <w:t>multiple</w:t>
      </w:r>
      <w:r w:rsidR="008879DE" w:rsidRPr="00D555A3">
        <w:rPr>
          <w:bCs/>
        </w:rPr>
        <w:t xml:space="preserve"> candidate SNs, </w:t>
      </w:r>
      <w:r w:rsidR="00587CC1" w:rsidRPr="00D555A3">
        <w:rPr>
          <w:bCs/>
        </w:rPr>
        <w:t xml:space="preserve">for the Option 1 it works the same while for the Option 2 </w:t>
      </w:r>
      <w:r w:rsidR="008879DE" w:rsidRPr="00D555A3">
        <w:rPr>
          <w:bCs/>
        </w:rPr>
        <w:t xml:space="preserve">the MN-CU may inevitably send the </w:t>
      </w:r>
      <w:r w:rsidR="00561378" w:rsidRPr="00D555A3">
        <w:rPr>
          <w:bCs/>
        </w:rPr>
        <w:t xml:space="preserve">received </w:t>
      </w:r>
      <w:r w:rsidR="008879DE" w:rsidRPr="00D555A3">
        <w:rPr>
          <w:bCs/>
        </w:rPr>
        <w:t xml:space="preserve">CG-CandidateList’s multiple times </w:t>
      </w:r>
      <w:r w:rsidR="00561378" w:rsidRPr="00D555A3">
        <w:rPr>
          <w:bCs/>
        </w:rPr>
        <w:t xml:space="preserve">to the MN-DU </w:t>
      </w:r>
      <w:r w:rsidR="008879DE" w:rsidRPr="00D555A3">
        <w:rPr>
          <w:bCs/>
        </w:rPr>
        <w:t xml:space="preserve">or first encode an aggregated CG-CandidateList combining the received CG-CandidateList’s </w:t>
      </w:r>
      <w:r w:rsidR="005960B9" w:rsidRPr="00D555A3">
        <w:rPr>
          <w:rFonts w:hint="eastAsia"/>
          <w:bCs/>
        </w:rPr>
        <w:t>from different candidate SNs</w:t>
      </w:r>
      <w:r w:rsidR="005960B9" w:rsidRPr="00D555A3">
        <w:rPr>
          <w:rFonts w:ascii="Microsoft JhengHei" w:eastAsiaTheme="minorEastAsia" w:hAnsi="Microsoft JhengHei" w:cs="Microsoft JhengHei" w:hint="eastAsia"/>
          <w:bCs/>
        </w:rPr>
        <w:t xml:space="preserve"> </w:t>
      </w:r>
      <w:r w:rsidR="008879DE" w:rsidRPr="00D555A3">
        <w:rPr>
          <w:bCs/>
        </w:rPr>
        <w:t>and send the aggregated CG-CandidateList</w:t>
      </w:r>
      <w:r w:rsidR="006E69C6" w:rsidRPr="00D555A3">
        <w:rPr>
          <w:bCs/>
        </w:rPr>
        <w:t xml:space="preserve"> to the MN-DU</w:t>
      </w:r>
      <w:r w:rsidR="008879DE" w:rsidRPr="00D555A3">
        <w:rPr>
          <w:bCs/>
        </w:rPr>
        <w:t>.</w:t>
      </w:r>
      <w:r w:rsidR="00AF402C" w:rsidRPr="00D555A3">
        <w:rPr>
          <w:bCs/>
        </w:rPr>
        <w:t xml:space="preserve"> </w:t>
      </w:r>
      <w:r w:rsidR="004A30FA" w:rsidRPr="00D555A3">
        <w:rPr>
          <w:rFonts w:eastAsia="SimSun"/>
          <w:lang w:eastAsia="zh-CN"/>
        </w:rPr>
        <w:t xml:space="preserve">Option 1 has less specification impact and is consistent with the target/SN side F1AP behavior. </w:t>
      </w:r>
      <w:r w:rsidR="004A30FA" w:rsidRPr="00D555A3">
        <w:rPr>
          <w:bCs/>
        </w:rPr>
        <w:t xml:space="preserve">As the maximum number of CPAC is limited to 8 according to the RAN2 agreement and </w:t>
      </w:r>
      <w:r w:rsidR="004D79F6">
        <w:rPr>
          <w:bCs/>
        </w:rPr>
        <w:t xml:space="preserve">the Rel-17 </w:t>
      </w:r>
      <w:r w:rsidR="004A30FA" w:rsidRPr="00D555A3">
        <w:rPr>
          <w:bCs/>
        </w:rPr>
        <w:t>specification, the parallel efforts at the MN side should be acceptable</w:t>
      </w:r>
      <w:r w:rsidR="0056299B" w:rsidRPr="00D555A3">
        <w:rPr>
          <w:bCs/>
        </w:rPr>
        <w:t xml:space="preserve"> </w:t>
      </w:r>
      <w:r w:rsidR="00454F2C" w:rsidRPr="00D555A3">
        <w:rPr>
          <w:bCs/>
        </w:rPr>
        <w:t xml:space="preserve">for the Option 1 </w:t>
      </w:r>
      <w:r w:rsidR="0056299B" w:rsidRPr="00D555A3">
        <w:rPr>
          <w:bCs/>
        </w:rPr>
        <w:t>and there is no difference if multiple candidate SNs are considered</w:t>
      </w:r>
      <w:r w:rsidR="004A30FA" w:rsidRPr="00D555A3">
        <w:rPr>
          <w:bCs/>
        </w:rPr>
        <w:t>.</w:t>
      </w:r>
    </w:p>
    <w:p w14:paraId="76ED11FE" w14:textId="0855BE3F" w:rsidR="008879DE" w:rsidRDefault="008879DE">
      <w:pPr>
        <w:rPr>
          <w:bCs/>
          <w:lang w:val="en-GB"/>
        </w:rPr>
      </w:pPr>
    </w:p>
    <w:p w14:paraId="2CE4A134" w14:textId="21410EA5" w:rsidR="00CB7D58" w:rsidRDefault="004A30FA">
      <w:pPr>
        <w:rPr>
          <w:b/>
        </w:rPr>
      </w:pPr>
      <w:r w:rsidRPr="005614B4">
        <w:rPr>
          <w:b/>
        </w:rPr>
        <w:t xml:space="preserve">Proposal 2: </w:t>
      </w:r>
      <w:r>
        <w:rPr>
          <w:b/>
        </w:rPr>
        <w:t xml:space="preserve">RAN3 to agree on </w:t>
      </w:r>
      <w:r w:rsidRPr="003D6BFE">
        <w:rPr>
          <w:b/>
        </w:rPr>
        <w:t>Option 1</w:t>
      </w:r>
      <w:r>
        <w:rPr>
          <w:b/>
        </w:rPr>
        <w:t xml:space="preserve"> to solve the issue and agree the CR in </w:t>
      </w:r>
      <w:r w:rsidRPr="00BE73A5">
        <w:rPr>
          <w:b/>
        </w:rPr>
        <w:t>R3-2</w:t>
      </w:r>
      <w:r>
        <w:rPr>
          <w:b/>
        </w:rPr>
        <w:t>3</w:t>
      </w:r>
      <w:r w:rsidR="007A25EE">
        <w:rPr>
          <w:b/>
        </w:rPr>
        <w:t>0491</w:t>
      </w:r>
      <w:r>
        <w:rPr>
          <w:b/>
        </w:rPr>
        <w:t xml:space="preserve"> </w:t>
      </w:r>
      <w:bookmarkEnd w:id="1"/>
    </w:p>
    <w:p w14:paraId="11F80FFE" w14:textId="15709830" w:rsidR="00442051" w:rsidRDefault="00442051">
      <w:pPr>
        <w:rPr>
          <w:b/>
        </w:rPr>
      </w:pPr>
    </w:p>
    <w:p w14:paraId="5A092061" w14:textId="788DF810" w:rsidR="00CB7D58" w:rsidRDefault="00A379C2">
      <w:pPr>
        <w:pStyle w:val="Heading1"/>
      </w:pPr>
      <w:r>
        <w:t>Conclusion</w:t>
      </w:r>
    </w:p>
    <w:p w14:paraId="5EA7422A" w14:textId="1437A238" w:rsidR="00FA583B" w:rsidRPr="00FA583B" w:rsidRDefault="00FA583B" w:rsidP="00FA583B">
      <w:pPr>
        <w:pStyle w:val="B1"/>
        <w:ind w:left="0" w:firstLine="0"/>
        <w:rPr>
          <w:b/>
          <w:sz w:val="22"/>
        </w:rPr>
      </w:pPr>
      <w:r w:rsidRPr="00FA583B">
        <w:rPr>
          <w:b/>
          <w:sz w:val="22"/>
        </w:rPr>
        <w:t xml:space="preserve">Observation: </w:t>
      </w:r>
      <w:r>
        <w:rPr>
          <w:b/>
          <w:sz w:val="22"/>
        </w:rPr>
        <w:t xml:space="preserve">The stage 2 text was </w:t>
      </w:r>
      <w:r w:rsidR="00DD519E">
        <w:rPr>
          <w:b/>
          <w:sz w:val="22"/>
        </w:rPr>
        <w:t>captured</w:t>
      </w:r>
      <w:r>
        <w:rPr>
          <w:b/>
          <w:sz w:val="22"/>
        </w:rPr>
        <w:t xml:space="preserve"> to reflect RAN2 agreements in CPAC</w:t>
      </w:r>
    </w:p>
    <w:p w14:paraId="550B42AF" w14:textId="77777777" w:rsidR="00FA583B" w:rsidRPr="005614B4" w:rsidRDefault="00FA583B" w:rsidP="00FA583B">
      <w:pPr>
        <w:rPr>
          <w:b/>
          <w:bCs/>
        </w:rPr>
      </w:pPr>
      <w:r w:rsidRPr="005614B4">
        <w:rPr>
          <w:b/>
          <w:bCs/>
        </w:rPr>
        <w:t xml:space="preserve">Proposal 1: The conditional MCG configuration issue is identified in F1AP and should be solved in RAN3. </w:t>
      </w:r>
    </w:p>
    <w:p w14:paraId="1078589B" w14:textId="5F835D71" w:rsidR="00CB7D58" w:rsidRDefault="00FA583B">
      <w:r w:rsidRPr="005614B4">
        <w:rPr>
          <w:b/>
        </w:rPr>
        <w:t xml:space="preserve">Proposal 2: </w:t>
      </w:r>
      <w:r>
        <w:rPr>
          <w:b/>
        </w:rPr>
        <w:t xml:space="preserve">RAN3 to agree on </w:t>
      </w:r>
      <w:r w:rsidRPr="003D6BFE">
        <w:rPr>
          <w:b/>
        </w:rPr>
        <w:t>Option 1</w:t>
      </w:r>
      <w:r>
        <w:rPr>
          <w:b/>
        </w:rPr>
        <w:t xml:space="preserve"> to solve the issue and agree the CR in </w:t>
      </w:r>
      <w:r w:rsidRPr="00BE73A5">
        <w:rPr>
          <w:b/>
        </w:rPr>
        <w:t>R3-2</w:t>
      </w:r>
      <w:r>
        <w:rPr>
          <w:b/>
        </w:rPr>
        <w:t>3</w:t>
      </w:r>
      <w:r w:rsidR="007A25EE">
        <w:rPr>
          <w:b/>
        </w:rPr>
        <w:t>0491</w:t>
      </w:r>
      <w:r>
        <w:rPr>
          <w:b/>
        </w:rPr>
        <w:t xml:space="preserve"> </w:t>
      </w:r>
    </w:p>
    <w:p w14:paraId="73EBF0B9" w14:textId="15499234" w:rsidR="00CB7D58" w:rsidRDefault="00A379C2">
      <w:pPr>
        <w:pStyle w:val="Heading1"/>
      </w:pPr>
      <w:r>
        <w:t>References</w:t>
      </w:r>
    </w:p>
    <w:p w14:paraId="546A1BC5" w14:textId="1EC82550" w:rsidR="00CF6B42" w:rsidRDefault="00CF6B42" w:rsidP="00CF6B42">
      <w:r>
        <w:t>[1] R3-226460, Discussion on MCG configuration during CPAC (Google Inc.)</w:t>
      </w:r>
    </w:p>
    <w:p w14:paraId="576F3132" w14:textId="2202FE3B" w:rsidR="00CF6B42" w:rsidRDefault="00CF6B42" w:rsidP="00CF6B42">
      <w:r>
        <w:t>[2]</w:t>
      </w:r>
      <w:r w:rsidRPr="00CF6B42">
        <w:t xml:space="preserve"> </w:t>
      </w:r>
      <w:r>
        <w:t xml:space="preserve">R3-226461, </w:t>
      </w:r>
      <w:r w:rsidR="007C2688">
        <w:t>CR1090</w:t>
      </w:r>
      <w:r w:rsidR="00285260">
        <w:t>r</w:t>
      </w:r>
      <w:r w:rsidR="007C2688">
        <w:t xml:space="preserve">, </w:t>
      </w:r>
      <w:r>
        <w:t>Correction to conditional MCG configuration in CPAC (Google Inc.)</w:t>
      </w:r>
    </w:p>
    <w:p w14:paraId="6B009529" w14:textId="15E021FE" w:rsidR="00CF6B42" w:rsidRDefault="00CF6B42" w:rsidP="00CF6B42">
      <w:r>
        <w:t>[3]</w:t>
      </w:r>
      <w:r w:rsidRPr="00CF6B42">
        <w:t xml:space="preserve"> </w:t>
      </w:r>
      <w:r>
        <w:t xml:space="preserve">R3-226819, </w:t>
      </w:r>
      <w:r w:rsidR="007C2688">
        <w:t xml:space="preserve">CR1090r1, </w:t>
      </w:r>
      <w:r>
        <w:t>Correction to conditional MCG configuration in CPAC (Google Inc.)</w:t>
      </w:r>
    </w:p>
    <w:p w14:paraId="387D6927" w14:textId="0A3C1BBD" w:rsidR="00CF6B42" w:rsidRDefault="00CF6B42" w:rsidP="00CF6B42">
      <w:r>
        <w:t>[4] R3-23</w:t>
      </w:r>
      <w:r w:rsidR="007A25EE">
        <w:t>0491</w:t>
      </w:r>
      <w:r>
        <w:t xml:space="preserve">, </w:t>
      </w:r>
      <w:r w:rsidR="001921E5">
        <w:t xml:space="preserve">CR1090r2, </w:t>
      </w:r>
      <w:r>
        <w:t>Correction to conditional MCG configuration in CPAC (Google Inc.)</w:t>
      </w:r>
    </w:p>
    <w:p w14:paraId="7800D033" w14:textId="77777777" w:rsidR="00CF6B42" w:rsidRPr="00CF6B42" w:rsidRDefault="00CF6B42" w:rsidP="00CF6B42"/>
    <w:p w14:paraId="5350DD2B" w14:textId="77777777" w:rsidR="00CB7D58" w:rsidRDefault="00CB7D58">
      <w:pPr>
        <w:pStyle w:val="Reference"/>
        <w:numPr>
          <w:ilvl w:val="0"/>
          <w:numId w:val="0"/>
        </w:numPr>
        <w:ind w:left="567" w:hanging="567"/>
        <w:rPr>
          <w:lang w:val="it-IT"/>
        </w:rPr>
      </w:pPr>
    </w:p>
    <w:p w14:paraId="604194C2" w14:textId="77777777" w:rsidR="00CB7D58" w:rsidRDefault="00CB7D58">
      <w:pPr>
        <w:pStyle w:val="Reference"/>
        <w:numPr>
          <w:ilvl w:val="0"/>
          <w:numId w:val="0"/>
        </w:numPr>
        <w:ind w:left="567" w:hanging="567"/>
        <w:rPr>
          <w:lang w:val="it-IT"/>
        </w:rPr>
      </w:pPr>
    </w:p>
    <w:sectPr w:rsidR="00CB7D5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F9D68" w14:textId="77777777" w:rsidR="009E4D87" w:rsidRDefault="009E4D87">
      <w:pPr>
        <w:spacing w:after="0"/>
      </w:pPr>
      <w:r>
        <w:separator/>
      </w:r>
    </w:p>
  </w:endnote>
  <w:endnote w:type="continuationSeparator" w:id="0">
    <w:p w14:paraId="1A8A6AF5" w14:textId="77777777" w:rsidR="009E4D87" w:rsidRDefault="009E4D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B3F02" w14:textId="77777777" w:rsidR="009E4D87" w:rsidRDefault="009E4D87">
      <w:pPr>
        <w:spacing w:after="0"/>
      </w:pPr>
      <w:r>
        <w:separator/>
      </w:r>
    </w:p>
  </w:footnote>
  <w:footnote w:type="continuationSeparator" w:id="0">
    <w:p w14:paraId="2F58C6D5" w14:textId="77777777" w:rsidR="009E4D87" w:rsidRDefault="009E4D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4FA2"/>
    <w:rsid w:val="0001539D"/>
    <w:rsid w:val="000168B8"/>
    <w:rsid w:val="000179CB"/>
    <w:rsid w:val="000200AF"/>
    <w:rsid w:val="000216C7"/>
    <w:rsid w:val="0002245C"/>
    <w:rsid w:val="00024B47"/>
    <w:rsid w:val="00027387"/>
    <w:rsid w:val="00031A3E"/>
    <w:rsid w:val="00034152"/>
    <w:rsid w:val="000343E7"/>
    <w:rsid w:val="00037806"/>
    <w:rsid w:val="00040FD2"/>
    <w:rsid w:val="00043549"/>
    <w:rsid w:val="00044630"/>
    <w:rsid w:val="0005104C"/>
    <w:rsid w:val="00051ADE"/>
    <w:rsid w:val="00056883"/>
    <w:rsid w:val="00056FAA"/>
    <w:rsid w:val="00062711"/>
    <w:rsid w:val="00062A1B"/>
    <w:rsid w:val="000651CE"/>
    <w:rsid w:val="0007026D"/>
    <w:rsid w:val="00071021"/>
    <w:rsid w:val="000713E2"/>
    <w:rsid w:val="000728B2"/>
    <w:rsid w:val="00076422"/>
    <w:rsid w:val="000802D0"/>
    <w:rsid w:val="000811F8"/>
    <w:rsid w:val="00084302"/>
    <w:rsid w:val="00087ACB"/>
    <w:rsid w:val="00090430"/>
    <w:rsid w:val="00091804"/>
    <w:rsid w:val="0009497F"/>
    <w:rsid w:val="000959DC"/>
    <w:rsid w:val="0009653A"/>
    <w:rsid w:val="000976FD"/>
    <w:rsid w:val="000A28FF"/>
    <w:rsid w:val="000A69EB"/>
    <w:rsid w:val="000A6ED3"/>
    <w:rsid w:val="000A6F7B"/>
    <w:rsid w:val="000B147B"/>
    <w:rsid w:val="000B192B"/>
    <w:rsid w:val="000B62FB"/>
    <w:rsid w:val="000B6FAD"/>
    <w:rsid w:val="000C0578"/>
    <w:rsid w:val="000C50CA"/>
    <w:rsid w:val="000C5230"/>
    <w:rsid w:val="000D13AF"/>
    <w:rsid w:val="000D1510"/>
    <w:rsid w:val="000D295D"/>
    <w:rsid w:val="000E1E27"/>
    <w:rsid w:val="000E44F7"/>
    <w:rsid w:val="000E51FE"/>
    <w:rsid w:val="000E5DA5"/>
    <w:rsid w:val="000E7983"/>
    <w:rsid w:val="000F1B6D"/>
    <w:rsid w:val="000F4C24"/>
    <w:rsid w:val="00100216"/>
    <w:rsid w:val="00103B76"/>
    <w:rsid w:val="00103FD0"/>
    <w:rsid w:val="00105335"/>
    <w:rsid w:val="00106604"/>
    <w:rsid w:val="00111DDC"/>
    <w:rsid w:val="00115B68"/>
    <w:rsid w:val="00120F8D"/>
    <w:rsid w:val="001220BB"/>
    <w:rsid w:val="0013001D"/>
    <w:rsid w:val="00137112"/>
    <w:rsid w:val="00137517"/>
    <w:rsid w:val="00137F28"/>
    <w:rsid w:val="00143621"/>
    <w:rsid w:val="00144854"/>
    <w:rsid w:val="0014525B"/>
    <w:rsid w:val="001453C1"/>
    <w:rsid w:val="0015316A"/>
    <w:rsid w:val="00153462"/>
    <w:rsid w:val="001575C8"/>
    <w:rsid w:val="00161FC4"/>
    <w:rsid w:val="001650DA"/>
    <w:rsid w:val="00165E1D"/>
    <w:rsid w:val="00173884"/>
    <w:rsid w:val="001758CE"/>
    <w:rsid w:val="001824D7"/>
    <w:rsid w:val="00183BDB"/>
    <w:rsid w:val="00184C5C"/>
    <w:rsid w:val="00191F28"/>
    <w:rsid w:val="001920C1"/>
    <w:rsid w:val="001921E5"/>
    <w:rsid w:val="00193C66"/>
    <w:rsid w:val="001944DB"/>
    <w:rsid w:val="001969C8"/>
    <w:rsid w:val="00197E77"/>
    <w:rsid w:val="001A2D65"/>
    <w:rsid w:val="001A5F5A"/>
    <w:rsid w:val="001B05C7"/>
    <w:rsid w:val="001B1880"/>
    <w:rsid w:val="001B6525"/>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DE0"/>
    <w:rsid w:val="002158BD"/>
    <w:rsid w:val="00215D10"/>
    <w:rsid w:val="00220657"/>
    <w:rsid w:val="00220988"/>
    <w:rsid w:val="00225BDF"/>
    <w:rsid w:val="002262C3"/>
    <w:rsid w:val="0023002C"/>
    <w:rsid w:val="00232DE2"/>
    <w:rsid w:val="00237239"/>
    <w:rsid w:val="00244CBC"/>
    <w:rsid w:val="002450DB"/>
    <w:rsid w:val="0024731C"/>
    <w:rsid w:val="00247C8B"/>
    <w:rsid w:val="00250B34"/>
    <w:rsid w:val="00251D52"/>
    <w:rsid w:val="00254977"/>
    <w:rsid w:val="00254B28"/>
    <w:rsid w:val="00255485"/>
    <w:rsid w:val="002574E8"/>
    <w:rsid w:val="00260842"/>
    <w:rsid w:val="00261871"/>
    <w:rsid w:val="0027139A"/>
    <w:rsid w:val="00276C03"/>
    <w:rsid w:val="002770E8"/>
    <w:rsid w:val="0028011A"/>
    <w:rsid w:val="00284739"/>
    <w:rsid w:val="00285260"/>
    <w:rsid w:val="00287D97"/>
    <w:rsid w:val="002906F3"/>
    <w:rsid w:val="00295114"/>
    <w:rsid w:val="0029702D"/>
    <w:rsid w:val="002970BD"/>
    <w:rsid w:val="002A0C97"/>
    <w:rsid w:val="002A1FFD"/>
    <w:rsid w:val="002A3BB2"/>
    <w:rsid w:val="002B3029"/>
    <w:rsid w:val="002C19CF"/>
    <w:rsid w:val="002C3BCC"/>
    <w:rsid w:val="002C4489"/>
    <w:rsid w:val="002C777A"/>
    <w:rsid w:val="002C7A49"/>
    <w:rsid w:val="002D436A"/>
    <w:rsid w:val="002D60DB"/>
    <w:rsid w:val="002D72B4"/>
    <w:rsid w:val="002E11D9"/>
    <w:rsid w:val="002E2F71"/>
    <w:rsid w:val="002F60E6"/>
    <w:rsid w:val="003015AB"/>
    <w:rsid w:val="00302688"/>
    <w:rsid w:val="00307F58"/>
    <w:rsid w:val="00311EEC"/>
    <w:rsid w:val="00312139"/>
    <w:rsid w:val="00314035"/>
    <w:rsid w:val="0031474D"/>
    <w:rsid w:val="00320EC5"/>
    <w:rsid w:val="003218AC"/>
    <w:rsid w:val="00323F31"/>
    <w:rsid w:val="00326647"/>
    <w:rsid w:val="0032754D"/>
    <w:rsid w:val="00327D85"/>
    <w:rsid w:val="00333CE1"/>
    <w:rsid w:val="003344F3"/>
    <w:rsid w:val="00334E87"/>
    <w:rsid w:val="003363CE"/>
    <w:rsid w:val="00341EA9"/>
    <w:rsid w:val="003429CE"/>
    <w:rsid w:val="0034319B"/>
    <w:rsid w:val="00352C3B"/>
    <w:rsid w:val="00353CB6"/>
    <w:rsid w:val="00386CF5"/>
    <w:rsid w:val="00387942"/>
    <w:rsid w:val="00396B48"/>
    <w:rsid w:val="003A1EED"/>
    <w:rsid w:val="003A34CF"/>
    <w:rsid w:val="003A66E1"/>
    <w:rsid w:val="003A79AB"/>
    <w:rsid w:val="003B163E"/>
    <w:rsid w:val="003B3F10"/>
    <w:rsid w:val="003C0E64"/>
    <w:rsid w:val="003C289B"/>
    <w:rsid w:val="003C2939"/>
    <w:rsid w:val="003D281C"/>
    <w:rsid w:val="003D3A36"/>
    <w:rsid w:val="003D6BFE"/>
    <w:rsid w:val="003E1CFF"/>
    <w:rsid w:val="003E7F1F"/>
    <w:rsid w:val="003F25C0"/>
    <w:rsid w:val="003F27CF"/>
    <w:rsid w:val="003F2D7C"/>
    <w:rsid w:val="004026A2"/>
    <w:rsid w:val="00410E8D"/>
    <w:rsid w:val="0041275C"/>
    <w:rsid w:val="00415A0B"/>
    <w:rsid w:val="0042082E"/>
    <w:rsid w:val="00421541"/>
    <w:rsid w:val="00426532"/>
    <w:rsid w:val="00430F25"/>
    <w:rsid w:val="004401F3"/>
    <w:rsid w:val="0044049E"/>
    <w:rsid w:val="00442051"/>
    <w:rsid w:val="00442701"/>
    <w:rsid w:val="00442F76"/>
    <w:rsid w:val="00446B18"/>
    <w:rsid w:val="00447E2E"/>
    <w:rsid w:val="0045251B"/>
    <w:rsid w:val="004530EF"/>
    <w:rsid w:val="004531F2"/>
    <w:rsid w:val="00454F2C"/>
    <w:rsid w:val="00462612"/>
    <w:rsid w:val="00464569"/>
    <w:rsid w:val="00464A05"/>
    <w:rsid w:val="0047003B"/>
    <w:rsid w:val="004705E4"/>
    <w:rsid w:val="0047389A"/>
    <w:rsid w:val="004769BB"/>
    <w:rsid w:val="00481003"/>
    <w:rsid w:val="00481228"/>
    <w:rsid w:val="004812BE"/>
    <w:rsid w:val="004815FD"/>
    <w:rsid w:val="00481C6D"/>
    <w:rsid w:val="00487384"/>
    <w:rsid w:val="004901C7"/>
    <w:rsid w:val="004909FF"/>
    <w:rsid w:val="00492325"/>
    <w:rsid w:val="00492FC8"/>
    <w:rsid w:val="00497D21"/>
    <w:rsid w:val="00497E03"/>
    <w:rsid w:val="004A30FA"/>
    <w:rsid w:val="004A3792"/>
    <w:rsid w:val="004A5A32"/>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2022C"/>
    <w:rsid w:val="00524FE8"/>
    <w:rsid w:val="00526CFC"/>
    <w:rsid w:val="005304EC"/>
    <w:rsid w:val="00531893"/>
    <w:rsid w:val="00532EBD"/>
    <w:rsid w:val="005402A5"/>
    <w:rsid w:val="00546F02"/>
    <w:rsid w:val="00551443"/>
    <w:rsid w:val="00552672"/>
    <w:rsid w:val="005548E8"/>
    <w:rsid w:val="005549B8"/>
    <w:rsid w:val="00554C0C"/>
    <w:rsid w:val="00556425"/>
    <w:rsid w:val="00560855"/>
    <w:rsid w:val="00561378"/>
    <w:rsid w:val="005614B4"/>
    <w:rsid w:val="0056299B"/>
    <w:rsid w:val="00563A73"/>
    <w:rsid w:val="00566CF9"/>
    <w:rsid w:val="0057015E"/>
    <w:rsid w:val="005809F6"/>
    <w:rsid w:val="00581403"/>
    <w:rsid w:val="00585A8F"/>
    <w:rsid w:val="005869D5"/>
    <w:rsid w:val="00586C5F"/>
    <w:rsid w:val="00587BFF"/>
    <w:rsid w:val="00587CC1"/>
    <w:rsid w:val="00587E08"/>
    <w:rsid w:val="00590786"/>
    <w:rsid w:val="00590ED0"/>
    <w:rsid w:val="00595341"/>
    <w:rsid w:val="005960B9"/>
    <w:rsid w:val="005A00CD"/>
    <w:rsid w:val="005A5874"/>
    <w:rsid w:val="005B43FF"/>
    <w:rsid w:val="005C1408"/>
    <w:rsid w:val="005C43AF"/>
    <w:rsid w:val="005C59F0"/>
    <w:rsid w:val="005D0694"/>
    <w:rsid w:val="005D1BD0"/>
    <w:rsid w:val="005D2DBA"/>
    <w:rsid w:val="005D3658"/>
    <w:rsid w:val="005D7A30"/>
    <w:rsid w:val="005E2623"/>
    <w:rsid w:val="005E32B2"/>
    <w:rsid w:val="005E605F"/>
    <w:rsid w:val="005F0FBB"/>
    <w:rsid w:val="005F1DC4"/>
    <w:rsid w:val="005F3D88"/>
    <w:rsid w:val="005F50CF"/>
    <w:rsid w:val="00601EA7"/>
    <w:rsid w:val="00603175"/>
    <w:rsid w:val="006040BD"/>
    <w:rsid w:val="006046D9"/>
    <w:rsid w:val="00604EA4"/>
    <w:rsid w:val="00606171"/>
    <w:rsid w:val="006063FB"/>
    <w:rsid w:val="00607AE5"/>
    <w:rsid w:val="006109E5"/>
    <w:rsid w:val="00612E2C"/>
    <w:rsid w:val="006139E6"/>
    <w:rsid w:val="006150BE"/>
    <w:rsid w:val="006154FA"/>
    <w:rsid w:val="00616CDA"/>
    <w:rsid w:val="0062176B"/>
    <w:rsid w:val="00621A7E"/>
    <w:rsid w:val="00622627"/>
    <w:rsid w:val="006319E3"/>
    <w:rsid w:val="00632201"/>
    <w:rsid w:val="00632B8C"/>
    <w:rsid w:val="00636314"/>
    <w:rsid w:val="006402E2"/>
    <w:rsid w:val="00640851"/>
    <w:rsid w:val="0064351D"/>
    <w:rsid w:val="006449F0"/>
    <w:rsid w:val="006535DD"/>
    <w:rsid w:val="00653B0D"/>
    <w:rsid w:val="006574B9"/>
    <w:rsid w:val="0066441C"/>
    <w:rsid w:val="00666C45"/>
    <w:rsid w:val="00667C6F"/>
    <w:rsid w:val="00673821"/>
    <w:rsid w:val="0067673D"/>
    <w:rsid w:val="006777D0"/>
    <w:rsid w:val="0068225C"/>
    <w:rsid w:val="0068280B"/>
    <w:rsid w:val="00685668"/>
    <w:rsid w:val="006877E0"/>
    <w:rsid w:val="006937EF"/>
    <w:rsid w:val="00696BC4"/>
    <w:rsid w:val="006A3A54"/>
    <w:rsid w:val="006A594F"/>
    <w:rsid w:val="006B3F0B"/>
    <w:rsid w:val="006B606C"/>
    <w:rsid w:val="006B660F"/>
    <w:rsid w:val="006B7280"/>
    <w:rsid w:val="006C3475"/>
    <w:rsid w:val="006C4F11"/>
    <w:rsid w:val="006C6EEF"/>
    <w:rsid w:val="006D1688"/>
    <w:rsid w:val="006D1CC4"/>
    <w:rsid w:val="006D5D32"/>
    <w:rsid w:val="006D774A"/>
    <w:rsid w:val="006E1DAC"/>
    <w:rsid w:val="006E445F"/>
    <w:rsid w:val="006E48D6"/>
    <w:rsid w:val="006E4BFB"/>
    <w:rsid w:val="006E69C6"/>
    <w:rsid w:val="006E7B40"/>
    <w:rsid w:val="006F0510"/>
    <w:rsid w:val="006F2F86"/>
    <w:rsid w:val="006F4C45"/>
    <w:rsid w:val="0070217F"/>
    <w:rsid w:val="00702B6A"/>
    <w:rsid w:val="00702E3B"/>
    <w:rsid w:val="00704CF2"/>
    <w:rsid w:val="00706BBA"/>
    <w:rsid w:val="00707745"/>
    <w:rsid w:val="007100F9"/>
    <w:rsid w:val="00711EB3"/>
    <w:rsid w:val="00713287"/>
    <w:rsid w:val="00714CED"/>
    <w:rsid w:val="007206C0"/>
    <w:rsid w:val="0072627A"/>
    <w:rsid w:val="00727A3D"/>
    <w:rsid w:val="00735217"/>
    <w:rsid w:val="0074094A"/>
    <w:rsid w:val="00742544"/>
    <w:rsid w:val="007427B0"/>
    <w:rsid w:val="007455A0"/>
    <w:rsid w:val="00750FD3"/>
    <w:rsid w:val="00752444"/>
    <w:rsid w:val="00753449"/>
    <w:rsid w:val="00753D52"/>
    <w:rsid w:val="00761D18"/>
    <w:rsid w:val="00765C4D"/>
    <w:rsid w:val="00766FEB"/>
    <w:rsid w:val="00767EC4"/>
    <w:rsid w:val="00767ED4"/>
    <w:rsid w:val="00771C2D"/>
    <w:rsid w:val="007723D9"/>
    <w:rsid w:val="00782E4D"/>
    <w:rsid w:val="0078377B"/>
    <w:rsid w:val="00783C70"/>
    <w:rsid w:val="007871A4"/>
    <w:rsid w:val="00791EAE"/>
    <w:rsid w:val="007A0BC4"/>
    <w:rsid w:val="007A25EE"/>
    <w:rsid w:val="007A327D"/>
    <w:rsid w:val="007A4547"/>
    <w:rsid w:val="007A58DA"/>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512"/>
    <w:rsid w:val="007E1DEA"/>
    <w:rsid w:val="007E3AD4"/>
    <w:rsid w:val="007E400D"/>
    <w:rsid w:val="007E4E65"/>
    <w:rsid w:val="007E64E5"/>
    <w:rsid w:val="007F1137"/>
    <w:rsid w:val="007F495E"/>
    <w:rsid w:val="007F6408"/>
    <w:rsid w:val="00802086"/>
    <w:rsid w:val="00805937"/>
    <w:rsid w:val="00806B3D"/>
    <w:rsid w:val="00807936"/>
    <w:rsid w:val="00812531"/>
    <w:rsid w:val="008125D5"/>
    <w:rsid w:val="00816A18"/>
    <w:rsid w:val="008201B6"/>
    <w:rsid w:val="00825EA4"/>
    <w:rsid w:val="00826896"/>
    <w:rsid w:val="00831D5A"/>
    <w:rsid w:val="00832A94"/>
    <w:rsid w:val="0084016E"/>
    <w:rsid w:val="008503AE"/>
    <w:rsid w:val="0085355A"/>
    <w:rsid w:val="008627E6"/>
    <w:rsid w:val="00863E29"/>
    <w:rsid w:val="008641BF"/>
    <w:rsid w:val="00865918"/>
    <w:rsid w:val="008662CD"/>
    <w:rsid w:val="0087110C"/>
    <w:rsid w:val="00871B8C"/>
    <w:rsid w:val="008726A0"/>
    <w:rsid w:val="00872A27"/>
    <w:rsid w:val="00875656"/>
    <w:rsid w:val="0087744A"/>
    <w:rsid w:val="00880170"/>
    <w:rsid w:val="00880195"/>
    <w:rsid w:val="008816A5"/>
    <w:rsid w:val="008832C1"/>
    <w:rsid w:val="00884C4C"/>
    <w:rsid w:val="0088560A"/>
    <w:rsid w:val="008867A4"/>
    <w:rsid w:val="008879DE"/>
    <w:rsid w:val="008927A8"/>
    <w:rsid w:val="008A1390"/>
    <w:rsid w:val="008A1B2F"/>
    <w:rsid w:val="008A516E"/>
    <w:rsid w:val="008A5660"/>
    <w:rsid w:val="008A5F79"/>
    <w:rsid w:val="008B1BD8"/>
    <w:rsid w:val="008B21C3"/>
    <w:rsid w:val="008B2E13"/>
    <w:rsid w:val="008B79EE"/>
    <w:rsid w:val="008C1A42"/>
    <w:rsid w:val="008C297E"/>
    <w:rsid w:val="008C5576"/>
    <w:rsid w:val="008C5F9A"/>
    <w:rsid w:val="008C6575"/>
    <w:rsid w:val="008C73E8"/>
    <w:rsid w:val="008D116E"/>
    <w:rsid w:val="008D3FB0"/>
    <w:rsid w:val="008D5EE7"/>
    <w:rsid w:val="008E100D"/>
    <w:rsid w:val="008E220E"/>
    <w:rsid w:val="008E672F"/>
    <w:rsid w:val="008F60CA"/>
    <w:rsid w:val="008F731C"/>
    <w:rsid w:val="00902B9E"/>
    <w:rsid w:val="00904629"/>
    <w:rsid w:val="00904D65"/>
    <w:rsid w:val="00905C91"/>
    <w:rsid w:val="00915ED6"/>
    <w:rsid w:val="00917160"/>
    <w:rsid w:val="0092154E"/>
    <w:rsid w:val="00927020"/>
    <w:rsid w:val="009303C1"/>
    <w:rsid w:val="009306D1"/>
    <w:rsid w:val="00930EE4"/>
    <w:rsid w:val="0093279B"/>
    <w:rsid w:val="009331F7"/>
    <w:rsid w:val="00933FC9"/>
    <w:rsid w:val="009378F2"/>
    <w:rsid w:val="00942214"/>
    <w:rsid w:val="0094478A"/>
    <w:rsid w:val="00946939"/>
    <w:rsid w:val="009504A5"/>
    <w:rsid w:val="00954713"/>
    <w:rsid w:val="009547EF"/>
    <w:rsid w:val="00955CF1"/>
    <w:rsid w:val="00965BE1"/>
    <w:rsid w:val="0097382B"/>
    <w:rsid w:val="009738B3"/>
    <w:rsid w:val="009806CC"/>
    <w:rsid w:val="00981C23"/>
    <w:rsid w:val="00981CB7"/>
    <w:rsid w:val="00981D19"/>
    <w:rsid w:val="00982362"/>
    <w:rsid w:val="00984584"/>
    <w:rsid w:val="009868BE"/>
    <w:rsid w:val="00991A44"/>
    <w:rsid w:val="00993186"/>
    <w:rsid w:val="00993411"/>
    <w:rsid w:val="00993E95"/>
    <w:rsid w:val="00995F8D"/>
    <w:rsid w:val="009974C5"/>
    <w:rsid w:val="009A0265"/>
    <w:rsid w:val="009A0495"/>
    <w:rsid w:val="009A1049"/>
    <w:rsid w:val="009A1130"/>
    <w:rsid w:val="009A2006"/>
    <w:rsid w:val="009A54B0"/>
    <w:rsid w:val="009B0920"/>
    <w:rsid w:val="009B0B09"/>
    <w:rsid w:val="009B0CDA"/>
    <w:rsid w:val="009B1D81"/>
    <w:rsid w:val="009B30C7"/>
    <w:rsid w:val="009B6327"/>
    <w:rsid w:val="009C0295"/>
    <w:rsid w:val="009C095E"/>
    <w:rsid w:val="009C15E2"/>
    <w:rsid w:val="009C687D"/>
    <w:rsid w:val="009C75A2"/>
    <w:rsid w:val="009D27FD"/>
    <w:rsid w:val="009E0283"/>
    <w:rsid w:val="009E1EBC"/>
    <w:rsid w:val="009E332E"/>
    <w:rsid w:val="009E4D87"/>
    <w:rsid w:val="009E7CCE"/>
    <w:rsid w:val="009F00D9"/>
    <w:rsid w:val="009F3605"/>
    <w:rsid w:val="009F39BD"/>
    <w:rsid w:val="009F523A"/>
    <w:rsid w:val="009F6E28"/>
    <w:rsid w:val="009F7927"/>
    <w:rsid w:val="00A03C50"/>
    <w:rsid w:val="00A23BFC"/>
    <w:rsid w:val="00A31AAB"/>
    <w:rsid w:val="00A355AF"/>
    <w:rsid w:val="00A36CD6"/>
    <w:rsid w:val="00A379C2"/>
    <w:rsid w:val="00A40685"/>
    <w:rsid w:val="00A443E2"/>
    <w:rsid w:val="00A4447F"/>
    <w:rsid w:val="00A534E4"/>
    <w:rsid w:val="00A5395E"/>
    <w:rsid w:val="00A559A5"/>
    <w:rsid w:val="00A5649D"/>
    <w:rsid w:val="00A5738B"/>
    <w:rsid w:val="00A6393F"/>
    <w:rsid w:val="00A72DBD"/>
    <w:rsid w:val="00A832F2"/>
    <w:rsid w:val="00A83A46"/>
    <w:rsid w:val="00A91679"/>
    <w:rsid w:val="00A92E94"/>
    <w:rsid w:val="00A96206"/>
    <w:rsid w:val="00A967CC"/>
    <w:rsid w:val="00AA775E"/>
    <w:rsid w:val="00AB0E52"/>
    <w:rsid w:val="00AB0F61"/>
    <w:rsid w:val="00AB47E4"/>
    <w:rsid w:val="00AB5D4E"/>
    <w:rsid w:val="00AC020C"/>
    <w:rsid w:val="00AC30DE"/>
    <w:rsid w:val="00AC394C"/>
    <w:rsid w:val="00AC6021"/>
    <w:rsid w:val="00AD06EB"/>
    <w:rsid w:val="00AD1CB7"/>
    <w:rsid w:val="00AD2F6C"/>
    <w:rsid w:val="00AE14DB"/>
    <w:rsid w:val="00AE7B7A"/>
    <w:rsid w:val="00AE7F8D"/>
    <w:rsid w:val="00AF191C"/>
    <w:rsid w:val="00AF22EF"/>
    <w:rsid w:val="00AF402C"/>
    <w:rsid w:val="00AF4D8E"/>
    <w:rsid w:val="00B013E9"/>
    <w:rsid w:val="00B04688"/>
    <w:rsid w:val="00B04D71"/>
    <w:rsid w:val="00B1125A"/>
    <w:rsid w:val="00B1488C"/>
    <w:rsid w:val="00B14912"/>
    <w:rsid w:val="00B2021B"/>
    <w:rsid w:val="00B25430"/>
    <w:rsid w:val="00B27AE0"/>
    <w:rsid w:val="00B303B7"/>
    <w:rsid w:val="00B33401"/>
    <w:rsid w:val="00B37D53"/>
    <w:rsid w:val="00B43023"/>
    <w:rsid w:val="00B433F1"/>
    <w:rsid w:val="00B43531"/>
    <w:rsid w:val="00B47036"/>
    <w:rsid w:val="00B54455"/>
    <w:rsid w:val="00B55F43"/>
    <w:rsid w:val="00B61C5B"/>
    <w:rsid w:val="00B67504"/>
    <w:rsid w:val="00B713A4"/>
    <w:rsid w:val="00B75C4A"/>
    <w:rsid w:val="00B75D8D"/>
    <w:rsid w:val="00B761D9"/>
    <w:rsid w:val="00B77C53"/>
    <w:rsid w:val="00B82A65"/>
    <w:rsid w:val="00B83A80"/>
    <w:rsid w:val="00B84866"/>
    <w:rsid w:val="00B8486E"/>
    <w:rsid w:val="00B86853"/>
    <w:rsid w:val="00B91CDC"/>
    <w:rsid w:val="00B93A53"/>
    <w:rsid w:val="00BA0E25"/>
    <w:rsid w:val="00BA158E"/>
    <w:rsid w:val="00BA2050"/>
    <w:rsid w:val="00BA25F3"/>
    <w:rsid w:val="00BA472A"/>
    <w:rsid w:val="00BA4F70"/>
    <w:rsid w:val="00BA6190"/>
    <w:rsid w:val="00BB094F"/>
    <w:rsid w:val="00BB0CE5"/>
    <w:rsid w:val="00BB4781"/>
    <w:rsid w:val="00BB71A5"/>
    <w:rsid w:val="00BC0EF9"/>
    <w:rsid w:val="00BC34F2"/>
    <w:rsid w:val="00BD4560"/>
    <w:rsid w:val="00BD5740"/>
    <w:rsid w:val="00BE2627"/>
    <w:rsid w:val="00BE3F04"/>
    <w:rsid w:val="00BE73A5"/>
    <w:rsid w:val="00BF356A"/>
    <w:rsid w:val="00BF3CBF"/>
    <w:rsid w:val="00BF6EB1"/>
    <w:rsid w:val="00C01104"/>
    <w:rsid w:val="00C0133D"/>
    <w:rsid w:val="00C0282D"/>
    <w:rsid w:val="00C058F0"/>
    <w:rsid w:val="00C06B1D"/>
    <w:rsid w:val="00C14E28"/>
    <w:rsid w:val="00C16EE7"/>
    <w:rsid w:val="00C212A1"/>
    <w:rsid w:val="00C270D8"/>
    <w:rsid w:val="00C33678"/>
    <w:rsid w:val="00C3475C"/>
    <w:rsid w:val="00C34C3B"/>
    <w:rsid w:val="00C359AB"/>
    <w:rsid w:val="00C3738F"/>
    <w:rsid w:val="00C37C4B"/>
    <w:rsid w:val="00C40517"/>
    <w:rsid w:val="00C43944"/>
    <w:rsid w:val="00C44093"/>
    <w:rsid w:val="00C51C79"/>
    <w:rsid w:val="00C53620"/>
    <w:rsid w:val="00C543E7"/>
    <w:rsid w:val="00C558C2"/>
    <w:rsid w:val="00C56D65"/>
    <w:rsid w:val="00C572CE"/>
    <w:rsid w:val="00C57C6E"/>
    <w:rsid w:val="00C61228"/>
    <w:rsid w:val="00C62F9F"/>
    <w:rsid w:val="00C65A54"/>
    <w:rsid w:val="00C670AB"/>
    <w:rsid w:val="00C77EE2"/>
    <w:rsid w:val="00C819E0"/>
    <w:rsid w:val="00C82EC5"/>
    <w:rsid w:val="00C867C8"/>
    <w:rsid w:val="00C9148B"/>
    <w:rsid w:val="00C92ACC"/>
    <w:rsid w:val="00C9351B"/>
    <w:rsid w:val="00C936E7"/>
    <w:rsid w:val="00C94DCC"/>
    <w:rsid w:val="00C95162"/>
    <w:rsid w:val="00C97257"/>
    <w:rsid w:val="00C9748E"/>
    <w:rsid w:val="00CA09B3"/>
    <w:rsid w:val="00CA3EF3"/>
    <w:rsid w:val="00CA4100"/>
    <w:rsid w:val="00CA4267"/>
    <w:rsid w:val="00CA4BDC"/>
    <w:rsid w:val="00CA516A"/>
    <w:rsid w:val="00CB274A"/>
    <w:rsid w:val="00CB31B2"/>
    <w:rsid w:val="00CB3284"/>
    <w:rsid w:val="00CB3CAE"/>
    <w:rsid w:val="00CB4ECF"/>
    <w:rsid w:val="00CB7D58"/>
    <w:rsid w:val="00CC0E5C"/>
    <w:rsid w:val="00CD12FD"/>
    <w:rsid w:val="00CD516F"/>
    <w:rsid w:val="00CD5FEE"/>
    <w:rsid w:val="00CE07B7"/>
    <w:rsid w:val="00CE2E2D"/>
    <w:rsid w:val="00CE3F09"/>
    <w:rsid w:val="00CE575A"/>
    <w:rsid w:val="00CF2263"/>
    <w:rsid w:val="00CF551D"/>
    <w:rsid w:val="00CF68C8"/>
    <w:rsid w:val="00CF6B42"/>
    <w:rsid w:val="00CF79C3"/>
    <w:rsid w:val="00D02983"/>
    <w:rsid w:val="00D03CE6"/>
    <w:rsid w:val="00D07113"/>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5D9F"/>
    <w:rsid w:val="00D44844"/>
    <w:rsid w:val="00D463A2"/>
    <w:rsid w:val="00D46A0C"/>
    <w:rsid w:val="00D46A5B"/>
    <w:rsid w:val="00D47B89"/>
    <w:rsid w:val="00D47DC9"/>
    <w:rsid w:val="00D555A3"/>
    <w:rsid w:val="00D57802"/>
    <w:rsid w:val="00D6027D"/>
    <w:rsid w:val="00D60FA3"/>
    <w:rsid w:val="00D6250A"/>
    <w:rsid w:val="00D6310A"/>
    <w:rsid w:val="00D70F6A"/>
    <w:rsid w:val="00D71762"/>
    <w:rsid w:val="00D7405A"/>
    <w:rsid w:val="00D7527B"/>
    <w:rsid w:val="00D76278"/>
    <w:rsid w:val="00D773CF"/>
    <w:rsid w:val="00D87875"/>
    <w:rsid w:val="00D90AFD"/>
    <w:rsid w:val="00D91C88"/>
    <w:rsid w:val="00D94F54"/>
    <w:rsid w:val="00D968A4"/>
    <w:rsid w:val="00DA1B01"/>
    <w:rsid w:val="00DA5E21"/>
    <w:rsid w:val="00DA66B2"/>
    <w:rsid w:val="00DA77F6"/>
    <w:rsid w:val="00DB2B09"/>
    <w:rsid w:val="00DB3AD2"/>
    <w:rsid w:val="00DB5947"/>
    <w:rsid w:val="00DB5D95"/>
    <w:rsid w:val="00DB747E"/>
    <w:rsid w:val="00DC219D"/>
    <w:rsid w:val="00DC4196"/>
    <w:rsid w:val="00DC60DD"/>
    <w:rsid w:val="00DC773F"/>
    <w:rsid w:val="00DD0EFA"/>
    <w:rsid w:val="00DD10DD"/>
    <w:rsid w:val="00DD1CB6"/>
    <w:rsid w:val="00DD219D"/>
    <w:rsid w:val="00DD519E"/>
    <w:rsid w:val="00DE0930"/>
    <w:rsid w:val="00DE196E"/>
    <w:rsid w:val="00DE2A2D"/>
    <w:rsid w:val="00DE47A0"/>
    <w:rsid w:val="00DE49C5"/>
    <w:rsid w:val="00DE4A98"/>
    <w:rsid w:val="00DF0755"/>
    <w:rsid w:val="00DF153D"/>
    <w:rsid w:val="00DF54F8"/>
    <w:rsid w:val="00DF6E34"/>
    <w:rsid w:val="00DF7AF9"/>
    <w:rsid w:val="00E06320"/>
    <w:rsid w:val="00E06BE3"/>
    <w:rsid w:val="00E101B8"/>
    <w:rsid w:val="00E10865"/>
    <w:rsid w:val="00E10F8A"/>
    <w:rsid w:val="00E136A8"/>
    <w:rsid w:val="00E2053E"/>
    <w:rsid w:val="00E22463"/>
    <w:rsid w:val="00E2257F"/>
    <w:rsid w:val="00E23342"/>
    <w:rsid w:val="00E235B8"/>
    <w:rsid w:val="00E23CA1"/>
    <w:rsid w:val="00E24A86"/>
    <w:rsid w:val="00E250A8"/>
    <w:rsid w:val="00E33571"/>
    <w:rsid w:val="00E356CB"/>
    <w:rsid w:val="00E358C7"/>
    <w:rsid w:val="00E41705"/>
    <w:rsid w:val="00E450F2"/>
    <w:rsid w:val="00E45140"/>
    <w:rsid w:val="00E45A1A"/>
    <w:rsid w:val="00E46E40"/>
    <w:rsid w:val="00E60788"/>
    <w:rsid w:val="00E61756"/>
    <w:rsid w:val="00E70B92"/>
    <w:rsid w:val="00E71D22"/>
    <w:rsid w:val="00E76D91"/>
    <w:rsid w:val="00E80A32"/>
    <w:rsid w:val="00E83FF3"/>
    <w:rsid w:val="00E876F0"/>
    <w:rsid w:val="00E93B70"/>
    <w:rsid w:val="00E9422A"/>
    <w:rsid w:val="00EA34A3"/>
    <w:rsid w:val="00EA357F"/>
    <w:rsid w:val="00EB2D57"/>
    <w:rsid w:val="00EB4D4C"/>
    <w:rsid w:val="00EB5B4C"/>
    <w:rsid w:val="00EB7155"/>
    <w:rsid w:val="00EB73AE"/>
    <w:rsid w:val="00EC0F53"/>
    <w:rsid w:val="00EC1807"/>
    <w:rsid w:val="00EC3C98"/>
    <w:rsid w:val="00EC57F9"/>
    <w:rsid w:val="00ED31AB"/>
    <w:rsid w:val="00ED526C"/>
    <w:rsid w:val="00ED5AF3"/>
    <w:rsid w:val="00ED72F7"/>
    <w:rsid w:val="00EE0023"/>
    <w:rsid w:val="00EE044E"/>
    <w:rsid w:val="00EE18A2"/>
    <w:rsid w:val="00EE4815"/>
    <w:rsid w:val="00EE75B4"/>
    <w:rsid w:val="00EF0361"/>
    <w:rsid w:val="00F027FC"/>
    <w:rsid w:val="00F02949"/>
    <w:rsid w:val="00F040A0"/>
    <w:rsid w:val="00F053E9"/>
    <w:rsid w:val="00F05DB2"/>
    <w:rsid w:val="00F070BF"/>
    <w:rsid w:val="00F07695"/>
    <w:rsid w:val="00F11585"/>
    <w:rsid w:val="00F13BF4"/>
    <w:rsid w:val="00F16C60"/>
    <w:rsid w:val="00F2137C"/>
    <w:rsid w:val="00F2560F"/>
    <w:rsid w:val="00F27910"/>
    <w:rsid w:val="00F27A75"/>
    <w:rsid w:val="00F3119B"/>
    <w:rsid w:val="00F31FC6"/>
    <w:rsid w:val="00F36CB9"/>
    <w:rsid w:val="00F41E58"/>
    <w:rsid w:val="00F475DE"/>
    <w:rsid w:val="00F52720"/>
    <w:rsid w:val="00F5371A"/>
    <w:rsid w:val="00F53827"/>
    <w:rsid w:val="00F61E38"/>
    <w:rsid w:val="00F6580A"/>
    <w:rsid w:val="00F725D0"/>
    <w:rsid w:val="00F727BB"/>
    <w:rsid w:val="00F7552A"/>
    <w:rsid w:val="00F75FAF"/>
    <w:rsid w:val="00F7754C"/>
    <w:rsid w:val="00F80EFA"/>
    <w:rsid w:val="00F818C0"/>
    <w:rsid w:val="00F84AE0"/>
    <w:rsid w:val="00F86F50"/>
    <w:rsid w:val="00F87000"/>
    <w:rsid w:val="00F90D5C"/>
    <w:rsid w:val="00F919F4"/>
    <w:rsid w:val="00F93B04"/>
    <w:rsid w:val="00F97860"/>
    <w:rsid w:val="00FA4931"/>
    <w:rsid w:val="00FA583B"/>
    <w:rsid w:val="00FA626F"/>
    <w:rsid w:val="00FB1B5C"/>
    <w:rsid w:val="00FB6CCF"/>
    <w:rsid w:val="00FC0318"/>
    <w:rsid w:val="00FC0D52"/>
    <w:rsid w:val="00FC1460"/>
    <w:rsid w:val="00FC304E"/>
    <w:rsid w:val="00FC5454"/>
    <w:rsid w:val="00FD0FD7"/>
    <w:rsid w:val="00FD1CC7"/>
    <w:rsid w:val="00FD27CB"/>
    <w:rsid w:val="00FD4706"/>
    <w:rsid w:val="00FD58C3"/>
    <w:rsid w:val="00FD6163"/>
    <w:rsid w:val="00FE25E4"/>
    <w:rsid w:val="00FE2D6A"/>
    <w:rsid w:val="00FE4664"/>
    <w:rsid w:val="00FE47F4"/>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0">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7-e/Docs/R2-220246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4</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Google (Jing)</cp:lastModifiedBy>
  <cp:revision>14</cp:revision>
  <dcterms:created xsi:type="dcterms:W3CDTF">2023-02-16T16:21:00Z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